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A4849B" w14:textId="35DFA6D0" w:rsidR="00CC34A4" w:rsidRPr="00430A3C" w:rsidRDefault="00CC34A4" w:rsidP="00430A3C">
      <w:pPr>
        <w:spacing w:line="480" w:lineRule="auto"/>
      </w:pPr>
    </w:p>
    <w:p w14:paraId="600F4337" w14:textId="44928406" w:rsidR="00B73AF7" w:rsidRPr="00430A3C" w:rsidRDefault="00B73AF7" w:rsidP="00430A3C">
      <w:pPr>
        <w:spacing w:line="480" w:lineRule="auto"/>
      </w:pPr>
    </w:p>
    <w:p w14:paraId="43DFBB5D" w14:textId="7923A8D0" w:rsidR="00B73AF7" w:rsidRDefault="00B73AF7" w:rsidP="00430A3C">
      <w:pPr>
        <w:spacing w:line="480" w:lineRule="auto"/>
      </w:pPr>
    </w:p>
    <w:p w14:paraId="7AD2BEA4" w14:textId="77777777" w:rsidR="002E425F" w:rsidRPr="00430A3C" w:rsidRDefault="002E425F" w:rsidP="00430A3C">
      <w:pPr>
        <w:spacing w:line="480" w:lineRule="auto"/>
      </w:pPr>
    </w:p>
    <w:p w14:paraId="4BA2B24D" w14:textId="2CA0EBCF" w:rsidR="00B73AF7" w:rsidRPr="002E425F" w:rsidRDefault="00B73AF7" w:rsidP="002E425F">
      <w:pPr>
        <w:spacing w:after="0" w:line="480" w:lineRule="auto"/>
        <w:jc w:val="center"/>
        <w:rPr>
          <w:rFonts w:cs="Times New Roman"/>
          <w:b/>
          <w:szCs w:val="24"/>
          <w:lang w:val="en-GB"/>
        </w:rPr>
      </w:pPr>
      <w:r w:rsidRPr="002E425F">
        <w:rPr>
          <w:rFonts w:cs="Times New Roman"/>
          <w:b/>
          <w:szCs w:val="24"/>
          <w:lang w:val="en-GB"/>
        </w:rPr>
        <w:t xml:space="preserve">Reflective </w:t>
      </w:r>
      <w:r w:rsidR="00B54CAD" w:rsidRPr="002E425F">
        <w:rPr>
          <w:rFonts w:cs="Times New Roman"/>
          <w:b/>
          <w:szCs w:val="24"/>
          <w:lang w:val="en-GB"/>
        </w:rPr>
        <w:t xml:space="preserve">Journal </w:t>
      </w:r>
      <w:r w:rsidRPr="002E425F">
        <w:rPr>
          <w:rFonts w:cs="Times New Roman"/>
          <w:b/>
          <w:szCs w:val="24"/>
          <w:lang w:val="en-GB"/>
        </w:rPr>
        <w:t xml:space="preserve">Entry </w:t>
      </w:r>
      <w:r w:rsidR="002E425F">
        <w:rPr>
          <w:rFonts w:cs="Times New Roman"/>
          <w:b/>
          <w:szCs w:val="24"/>
          <w:lang w:val="en-GB"/>
        </w:rPr>
        <w:t>1</w:t>
      </w:r>
    </w:p>
    <w:p w14:paraId="77F1BCFE" w14:textId="77777777" w:rsidR="00B54CAD" w:rsidRDefault="00B54CAD" w:rsidP="00430A3C">
      <w:pPr>
        <w:spacing w:line="480" w:lineRule="auto"/>
        <w:jc w:val="center"/>
      </w:pPr>
    </w:p>
    <w:p w14:paraId="3347D2B3" w14:textId="77777777" w:rsidR="002E425F" w:rsidRDefault="002E425F" w:rsidP="002E425F">
      <w:pPr>
        <w:spacing w:after="0" w:line="480" w:lineRule="auto"/>
        <w:jc w:val="center"/>
        <w:rPr>
          <w:rFonts w:cs="Times New Roman"/>
          <w:szCs w:val="24"/>
          <w:lang w:val="en-GB"/>
        </w:rPr>
      </w:pPr>
      <w:r>
        <w:rPr>
          <w:rFonts w:cs="Times New Roman"/>
          <w:szCs w:val="24"/>
          <w:lang w:val="en-GB"/>
        </w:rPr>
        <w:t>Abdulrahman Albabakri, 025302</w:t>
      </w:r>
    </w:p>
    <w:p w14:paraId="656AE448" w14:textId="77777777" w:rsidR="002E425F" w:rsidRPr="00781C64" w:rsidRDefault="002E425F" w:rsidP="002E425F">
      <w:pPr>
        <w:spacing w:after="0" w:line="480" w:lineRule="auto"/>
        <w:jc w:val="center"/>
        <w:rPr>
          <w:rFonts w:cs="Times New Roman"/>
          <w:szCs w:val="24"/>
          <w:lang w:val="en-GB"/>
        </w:rPr>
      </w:pPr>
      <w:r w:rsidRPr="00A45058">
        <w:rPr>
          <w:rFonts w:cs="Times New Roman"/>
          <w:szCs w:val="24"/>
          <w:lang w:val="en-GB"/>
        </w:rPr>
        <w:t>Emirates College for Advanced Education</w:t>
      </w:r>
    </w:p>
    <w:p w14:paraId="254C9ED7" w14:textId="45378D9A" w:rsidR="002E425F" w:rsidRPr="002E425F" w:rsidRDefault="00FC60AA" w:rsidP="002E425F">
      <w:pPr>
        <w:spacing w:after="0" w:line="480" w:lineRule="auto"/>
        <w:jc w:val="center"/>
        <w:rPr>
          <w:rFonts w:cs="Times New Roman"/>
          <w:szCs w:val="24"/>
          <w:lang w:val="en-AE"/>
        </w:rPr>
      </w:pPr>
      <w:r w:rsidRPr="00FC60AA">
        <w:rPr>
          <w:rFonts w:cs="Times New Roman"/>
          <w:szCs w:val="24"/>
          <w:lang w:val="en-AE"/>
        </w:rPr>
        <w:t>EDUSPPP</w:t>
      </w:r>
      <w:r w:rsidR="006834FA">
        <w:rPr>
          <w:rFonts w:cs="Times New Roman"/>
          <w:szCs w:val="24"/>
          <w:lang w:val="en-AE"/>
        </w:rPr>
        <w:t>3</w:t>
      </w:r>
      <w:r w:rsidR="002E425F">
        <w:rPr>
          <w:rFonts w:cs="Times New Roman"/>
          <w:szCs w:val="24"/>
          <w:lang w:val="en-GB"/>
        </w:rPr>
        <w:t xml:space="preserve">: </w:t>
      </w:r>
      <w:r w:rsidR="002E425F" w:rsidRPr="002E425F">
        <w:rPr>
          <w:lang w:val="en-AE"/>
        </w:rPr>
        <w:t xml:space="preserve">Secondary Professional Practice Placement- </w:t>
      </w:r>
      <w:r w:rsidR="006834FA">
        <w:rPr>
          <w:lang w:val="en-AE"/>
        </w:rPr>
        <w:t>3</w:t>
      </w:r>
      <w:r w:rsidR="002E425F" w:rsidRPr="002E425F">
        <w:rPr>
          <w:lang w:val="en-AE"/>
        </w:rPr>
        <w:t xml:space="preserve"> (SPPP</w:t>
      </w:r>
      <w:r w:rsidR="006834FA">
        <w:rPr>
          <w:lang w:val="en-AE"/>
        </w:rPr>
        <w:t>3</w:t>
      </w:r>
      <w:r w:rsidR="002E425F" w:rsidRPr="002E425F">
        <w:rPr>
          <w:lang w:val="en-AE"/>
        </w:rPr>
        <w:t xml:space="preserve">) </w:t>
      </w:r>
    </w:p>
    <w:p w14:paraId="207DB24C" w14:textId="4C2F059C" w:rsidR="002E425F" w:rsidRPr="002E425F" w:rsidRDefault="002E425F" w:rsidP="002E425F">
      <w:pPr>
        <w:spacing w:line="480" w:lineRule="auto"/>
        <w:jc w:val="center"/>
        <w:rPr>
          <w:rFonts w:cs="Times New Roman"/>
          <w:szCs w:val="24"/>
          <w:lang w:val="en-GB"/>
        </w:rPr>
      </w:pPr>
      <w:r w:rsidRPr="00730BCA">
        <w:rPr>
          <w:rFonts w:cs="Times New Roman"/>
          <w:szCs w:val="24"/>
          <w:lang w:val="en-GB"/>
        </w:rPr>
        <w:t xml:space="preserve">Dr. </w:t>
      </w:r>
      <w:r w:rsidRPr="002E425F">
        <w:rPr>
          <w:rFonts w:cs="Times New Roman"/>
          <w:szCs w:val="24"/>
          <w:lang w:val="en-GB"/>
        </w:rPr>
        <w:t>Dean Cairns</w:t>
      </w:r>
    </w:p>
    <w:p w14:paraId="112DCBA7" w14:textId="39954B8E" w:rsidR="002E425F" w:rsidRPr="00781C64" w:rsidRDefault="006834FA" w:rsidP="002E425F">
      <w:pPr>
        <w:spacing w:after="0" w:line="480" w:lineRule="auto"/>
        <w:jc w:val="center"/>
        <w:rPr>
          <w:rFonts w:cs="Times New Roman"/>
          <w:szCs w:val="24"/>
          <w:lang w:val="en-GB"/>
        </w:rPr>
      </w:pPr>
      <w:r>
        <w:rPr>
          <w:rFonts w:cs="Times New Roman"/>
          <w:szCs w:val="24"/>
          <w:lang w:val="en-GB"/>
        </w:rPr>
        <w:t>May</w:t>
      </w:r>
      <w:r w:rsidR="002E425F">
        <w:rPr>
          <w:rFonts w:cs="Times New Roman"/>
          <w:szCs w:val="24"/>
          <w:lang w:val="en-GB"/>
        </w:rPr>
        <w:t xml:space="preserve"> </w:t>
      </w:r>
      <w:r>
        <w:rPr>
          <w:rFonts w:cs="Times New Roman"/>
          <w:szCs w:val="24"/>
          <w:lang w:val="en-GB"/>
        </w:rPr>
        <w:t>10</w:t>
      </w:r>
      <w:r w:rsidR="002E425F">
        <w:rPr>
          <w:rFonts w:cs="Times New Roman"/>
          <w:szCs w:val="24"/>
          <w:lang w:val="en-GB"/>
        </w:rPr>
        <w:t xml:space="preserve">, </w:t>
      </w:r>
      <w:r w:rsidR="002E425F" w:rsidRPr="00A45058">
        <w:rPr>
          <w:rFonts w:cs="Times New Roman"/>
          <w:szCs w:val="24"/>
          <w:lang w:val="en-GB"/>
        </w:rPr>
        <w:t>202</w:t>
      </w:r>
      <w:r w:rsidR="005D1B08">
        <w:rPr>
          <w:rFonts w:cs="Times New Roman"/>
          <w:szCs w:val="24"/>
          <w:lang w:val="en-GB"/>
        </w:rPr>
        <w:t>6</w:t>
      </w:r>
    </w:p>
    <w:p w14:paraId="21688A3F" w14:textId="77777777" w:rsidR="00B73AF7" w:rsidRPr="00430A3C" w:rsidRDefault="00B73AF7" w:rsidP="00430A3C">
      <w:pPr>
        <w:spacing w:line="480" w:lineRule="auto"/>
      </w:pPr>
      <w:r w:rsidRPr="00430A3C">
        <w:br w:type="page"/>
      </w:r>
    </w:p>
    <w:p w14:paraId="6BED40A3" w14:textId="77777777" w:rsidR="00EE2FBF" w:rsidRPr="00EE2FBF" w:rsidRDefault="00EE2FBF" w:rsidP="00430A3C">
      <w:pPr>
        <w:spacing w:line="480" w:lineRule="auto"/>
        <w:jc w:val="center"/>
      </w:pPr>
      <w:r w:rsidRPr="00EE2FBF">
        <w:rPr>
          <w:b/>
          <w:bCs/>
        </w:rPr>
        <w:lastRenderedPageBreak/>
        <w:t>Description</w:t>
      </w:r>
    </w:p>
    <w:p w14:paraId="5BD922DC" w14:textId="77777777" w:rsidR="0075636C" w:rsidRDefault="0075636C" w:rsidP="0075636C">
      <w:pPr>
        <w:spacing w:line="480" w:lineRule="auto"/>
      </w:pPr>
      <w:r>
        <w:t xml:space="preserve">In my practicum at Al </w:t>
      </w:r>
      <w:proofErr w:type="spellStart"/>
      <w:r>
        <w:t>Qudra</w:t>
      </w:r>
      <w:proofErr w:type="spellEnd"/>
      <w:r>
        <w:t xml:space="preserve"> Government School, I was responsible for teaching General Chemistry to Grade 11 students. The scope of instruction comprised two interrelated and interdependent lessons, facilitated through the mentorship of Mr. Hatem. In the first lesson, fundamental knowledge concerning chemical reactions and equations was taught. To make the link between microscopic and macroscopic processes, technology was integrated by using digital simulations in </w:t>
      </w:r>
      <w:proofErr w:type="spellStart"/>
      <w:r>
        <w:t>PhET</w:t>
      </w:r>
      <w:proofErr w:type="spellEnd"/>
      <w:r>
        <w:t xml:space="preserve"> software on student tablets, after which an interactive whiteboard exercise took place. Afterward, based on pre-assessment results, students were divided into three hierarchical groups: “Support,” “Standard,” and “Extension” groups.</w:t>
      </w:r>
    </w:p>
    <w:p w14:paraId="356E8077" w14:textId="77777777" w:rsidR="0075636C" w:rsidRDefault="0075636C" w:rsidP="0075636C">
      <w:pPr>
        <w:spacing w:line="480" w:lineRule="auto"/>
      </w:pPr>
      <w:r>
        <w:t>The subsequent lesson progressed to classifying chemical reactions, specifically focusing on synthesis reactions. I opened this session with a visual hook by burning magnesium ribbon to demonstrate two distinct reactants forming a single product. Following this introduction, carefully paired students worked in collaborative groups on an inquiry-based problem set where they had to predict products and balance equations using their periodic tables. Both instructional periods concluded with an exit ticket—one digital and one written—to formatively assess the students' attainment of the learning objectives.</w:t>
      </w:r>
    </w:p>
    <w:p w14:paraId="51CA83D9" w14:textId="15E2B60B" w:rsidR="00EE2FBF" w:rsidRPr="004B2BDC" w:rsidRDefault="00EE2FBF" w:rsidP="0075636C">
      <w:pPr>
        <w:spacing w:line="480" w:lineRule="auto"/>
        <w:jc w:val="center"/>
      </w:pPr>
      <w:r w:rsidRPr="004B2BDC">
        <w:rPr>
          <w:b/>
          <w:bCs/>
        </w:rPr>
        <w:t>Evaluation</w:t>
      </w:r>
    </w:p>
    <w:p w14:paraId="495C8FF2" w14:textId="6C2FB3DF" w:rsidR="0075636C" w:rsidRDefault="0075636C" w:rsidP="0075636C">
      <w:pPr>
        <w:spacing w:line="480" w:lineRule="auto"/>
      </w:pPr>
      <w:r>
        <w:t xml:space="preserve">Through both lessons, there were identified a number of areas of strength and weakness in terms of pedagogy. An area of strength was the level of student engagement - this was consistently high throughout both lessons. Students were able to see abstract transformations of chemical reactions through the use of digital simulations using technology, as well as having hands-on experiences (i.e., the physical burning of magnesium) that were both able to hold all students' attention and provide them with something tangible to "hang onto" during the lesson. Additionally, the use of well-placed, targeted scaffolding produced </w:t>
      </w:r>
      <w:r>
        <w:lastRenderedPageBreak/>
        <w:t>great results; for example, a student named Tariq had difficulty predicting what the product was: upon prompting him to locate the elements on the periodic table, he was able to determine their valency charges as a temporary form of scaffolding, which led to him independently constructing the compound.</w:t>
      </w:r>
    </w:p>
    <w:p w14:paraId="181B477F" w14:textId="7F0B14A5" w:rsidR="006834FA" w:rsidRDefault="0075636C" w:rsidP="0075636C">
      <w:pPr>
        <w:spacing w:line="480" w:lineRule="auto"/>
      </w:pPr>
      <w:r>
        <w:t>Notwithstanding the above successes, both lessons demonstrated an ongoing pattern of the following three challenges: pacing, differentiation, and the development of an academic fluency (ability to use the academic language in subject-specific ways). One difficulty encountered with managing the ‘fast finisher’ students (Rashid, Omar and Zayed) was that they completed tasks before their classmates, so they experienced a significant amount of time between task completion and having nothing to do. During this time, they would lose focus if extension activities that were planned to take place during their downtime were not purposefully planned. For example, Majid and Sultan used casual colloquial terms to describe how they believed a reaction turns into or makes something, as opposed to using the anticipated subject-specific term; this resulted in a mismatch between the students’ conceptual understanding of a reaction with their academic language regarding a reaction (uses ‘yields’ instead of ‘turns into’ or ‘makes’). Last, it was necessary for the teacher to provide heavy, continuous support to keep all students focused on mental model building and not on physical model building.</w:t>
      </w:r>
    </w:p>
    <w:p w14:paraId="01EB3C14" w14:textId="596BD019" w:rsidR="00EE2FBF" w:rsidRPr="00890E8D" w:rsidRDefault="00EE2FBF" w:rsidP="00430A3C">
      <w:pPr>
        <w:spacing w:line="480" w:lineRule="auto"/>
        <w:jc w:val="center"/>
      </w:pPr>
      <w:r w:rsidRPr="00890E8D">
        <w:rPr>
          <w:b/>
          <w:bCs/>
        </w:rPr>
        <w:t>Analysis</w:t>
      </w:r>
    </w:p>
    <w:p w14:paraId="6B29843A" w14:textId="77777777" w:rsidR="0075636C" w:rsidRDefault="0075636C" w:rsidP="0075636C">
      <w:pPr>
        <w:spacing w:line="480" w:lineRule="auto"/>
      </w:pPr>
      <w:r>
        <w:t xml:space="preserve">The success of the digital tools and visual demonstrations can be attributed to their ability to bridge the symbolic and sub-microscopic levels, which is a recognized difficulty in chemistry education as noted by </w:t>
      </w:r>
      <w:proofErr w:type="spellStart"/>
      <w:r>
        <w:t>Avargil</w:t>
      </w:r>
      <w:proofErr w:type="spellEnd"/>
      <w:r>
        <w:t xml:space="preserve"> et al. (2018). My success in scaffolding tasks for struggling learners aligns closely with the visible learning frameworks outlined by Hattie and Clarke (2018). By breaking down the complex task of predicting an entire chemical equation </w:t>
      </w:r>
      <w:r>
        <w:lastRenderedPageBreak/>
        <w:t>into smaller, manageable steps—specifically, identifying individual ionic charges first—I was able to reduce the students' cognitive load and actively move their learning forward.</w:t>
      </w:r>
    </w:p>
    <w:p w14:paraId="1D3F8F35" w14:textId="32C2A01B" w:rsidR="005E5DD2" w:rsidRDefault="0075636C" w:rsidP="0075636C">
      <w:pPr>
        <w:spacing w:line="480" w:lineRule="auto"/>
      </w:pPr>
      <w:r>
        <w:t>The placement of the educators in a situation of time shortage appears to have been an overall obstacle as has the variability in cognitive speeds exhibited by students, this was a difficult situation since it is a well-known problem of Inquiry-Based Science Education (IBSE), meaning that the educator must predict the speed of cognitive processes of each student and plan accordingly (Harrison, 2014). Additionally, the lack of vocabulary used while students were discussing with peers indicated that I needed to do more explicitly modelling of how to use scientific language. The Education Endowment Foundation (2018) states that a key component of self-regulated learning is having students engaged with and using metacognitive language and that this means that students should be taught how to structure and monitor their spoken words while talking to one another about science. Lastly, my extensive reliance on my intervention with students seemed to support Abrahams (2017) that hands-on science must be beyond the physical act of doing things but should be an active engagement of students in cognitive processes, thus resulting in a minds-on approach to science.</w:t>
      </w:r>
    </w:p>
    <w:p w14:paraId="26F67ECB" w14:textId="569B41FE" w:rsidR="00EE2FBF" w:rsidRPr="00EE2FBF" w:rsidRDefault="00EE2FBF" w:rsidP="005E5DD2">
      <w:pPr>
        <w:spacing w:line="480" w:lineRule="auto"/>
        <w:jc w:val="center"/>
      </w:pPr>
      <w:r w:rsidRPr="00EE2FBF">
        <w:rPr>
          <w:b/>
          <w:bCs/>
        </w:rPr>
        <w:t>Conclusion</w:t>
      </w:r>
    </w:p>
    <w:p w14:paraId="480CDEAD" w14:textId="1151EAD6" w:rsidR="00E750C9" w:rsidRPr="00430A3C" w:rsidRDefault="0075636C" w:rsidP="00430A3C">
      <w:pPr>
        <w:spacing w:line="480" w:lineRule="auto"/>
      </w:pPr>
      <w:r w:rsidRPr="0075636C">
        <w:t xml:space="preserve">I also identify that my instructional design effectively uses technology to engage students, but some of my implementation and practices for differentiated pacing and modelling of academic language need work. Therefore, I will make several adjustments to my teaching practices. First, to prevent off-task </w:t>
      </w:r>
      <w:proofErr w:type="spellStart"/>
      <w:r w:rsidRPr="0075636C">
        <w:t>behaviour</w:t>
      </w:r>
      <w:proofErr w:type="spellEnd"/>
      <w:r w:rsidRPr="0075636C">
        <w:t xml:space="preserve">, I will proactively create robust, tiered extension activities for students who finish a task quickly, allowing them opportunities to transfer their knowledge to a new context. Second, I will create physical scaffolding (e.g., vocabulary word banks or sentence starters) to develop scientific language by encouraging </w:t>
      </w:r>
      <w:r w:rsidRPr="0075636C">
        <w:lastRenderedPageBreak/>
        <w:t>students to use metacognitive language and encourage for use of words such as "yields" and "reactants". I will employ "no-hands-up" questioning techniques to continually assess student comprehension across all groups. Finally, I will embed specific reflective questions into all hands-on activities, thus bridging observable phenomena to core chemical concepts (i.e., moving to minds-on from hands-on learning).</w:t>
      </w:r>
      <w:bookmarkStart w:id="0" w:name="_GoBack"/>
      <w:bookmarkEnd w:id="0"/>
      <w:r w:rsidR="00E750C9" w:rsidRPr="00430A3C">
        <w:br w:type="page"/>
      </w:r>
    </w:p>
    <w:p w14:paraId="0C627CFA" w14:textId="2C58217E" w:rsidR="00E750C9" w:rsidRPr="00E750C9" w:rsidRDefault="00E750C9" w:rsidP="00FB42EF">
      <w:pPr>
        <w:spacing w:line="480" w:lineRule="auto"/>
        <w:jc w:val="center"/>
      </w:pPr>
      <w:r w:rsidRPr="00E750C9">
        <w:rPr>
          <w:b/>
          <w:bCs/>
        </w:rPr>
        <w:lastRenderedPageBreak/>
        <w:t>References</w:t>
      </w:r>
    </w:p>
    <w:p w14:paraId="4A898B25" w14:textId="77777777" w:rsidR="006834FA" w:rsidRPr="006834FA" w:rsidRDefault="006834FA" w:rsidP="006834FA">
      <w:pPr>
        <w:spacing w:line="480" w:lineRule="auto"/>
        <w:ind w:left="720" w:hanging="720"/>
      </w:pPr>
      <w:r w:rsidRPr="006834FA">
        <w:t xml:space="preserve">Abrahams, I. (2017). </w:t>
      </w:r>
      <w:r w:rsidRPr="006834FA">
        <w:rPr>
          <w:i/>
          <w:iCs/>
        </w:rPr>
        <w:t>Minds-on practical work for effective science learning.</w:t>
      </w:r>
      <w:r w:rsidRPr="006834FA">
        <w:t xml:space="preserve"> </w:t>
      </w:r>
    </w:p>
    <w:p w14:paraId="19ABF032" w14:textId="77777777" w:rsidR="006834FA" w:rsidRPr="006834FA" w:rsidRDefault="006834FA" w:rsidP="006834FA">
      <w:pPr>
        <w:spacing w:line="480" w:lineRule="auto"/>
        <w:ind w:left="720" w:hanging="720"/>
      </w:pPr>
      <w:proofErr w:type="spellStart"/>
      <w:r w:rsidRPr="006834FA">
        <w:t>Avargil</w:t>
      </w:r>
      <w:proofErr w:type="spellEnd"/>
      <w:r w:rsidRPr="006834FA">
        <w:t xml:space="preserve">, S., Bruce, M. R. M., Amar, F. G., &amp; Bruce, A. E. (2018). </w:t>
      </w:r>
      <w:r w:rsidRPr="006834FA">
        <w:rPr>
          <w:i/>
          <w:iCs/>
        </w:rPr>
        <w:t xml:space="preserve">Students' understanding of analogy after a core-shell nanoparticle activity. </w:t>
      </w:r>
      <w:r w:rsidRPr="006834FA">
        <w:t xml:space="preserve">Journal of Chemical Education. </w:t>
      </w:r>
    </w:p>
    <w:p w14:paraId="742A7B43" w14:textId="77777777" w:rsidR="006834FA" w:rsidRPr="006834FA" w:rsidRDefault="006834FA" w:rsidP="006834FA">
      <w:pPr>
        <w:spacing w:line="480" w:lineRule="auto"/>
        <w:ind w:left="720" w:hanging="720"/>
      </w:pPr>
      <w:r w:rsidRPr="006834FA">
        <w:t xml:space="preserve">Education Endowment Foundation. (2018). </w:t>
      </w:r>
      <w:r w:rsidRPr="006834FA">
        <w:rPr>
          <w:i/>
          <w:iCs/>
        </w:rPr>
        <w:t>Metacognition and self-regulated learning: Guidance report.</w:t>
      </w:r>
      <w:r w:rsidRPr="006834FA">
        <w:t xml:space="preserve"> </w:t>
      </w:r>
    </w:p>
    <w:p w14:paraId="1CC7B606" w14:textId="77777777" w:rsidR="006834FA" w:rsidRPr="006834FA" w:rsidRDefault="006834FA" w:rsidP="006834FA">
      <w:pPr>
        <w:spacing w:line="480" w:lineRule="auto"/>
        <w:ind w:left="720" w:hanging="720"/>
      </w:pPr>
      <w:r w:rsidRPr="006834FA">
        <w:t xml:space="preserve">Harrison, C. (2014). Assessment of inquiry skills in the SAILS project. </w:t>
      </w:r>
      <w:r w:rsidRPr="006834FA">
        <w:rPr>
          <w:i/>
          <w:iCs/>
        </w:rPr>
        <w:t>Science Education International, 25</w:t>
      </w:r>
      <w:r w:rsidRPr="006834FA">
        <w:t xml:space="preserve">(1), 112-122. </w:t>
      </w:r>
    </w:p>
    <w:p w14:paraId="349EC13F" w14:textId="77777777" w:rsidR="006834FA" w:rsidRPr="006834FA" w:rsidRDefault="006834FA" w:rsidP="006834FA">
      <w:pPr>
        <w:spacing w:line="480" w:lineRule="auto"/>
        <w:ind w:left="720" w:hanging="720"/>
      </w:pPr>
      <w:r w:rsidRPr="006834FA">
        <w:t xml:space="preserve">Hattie, J., &amp; Clarke, S. (2018). </w:t>
      </w:r>
      <w:r w:rsidRPr="006834FA">
        <w:rPr>
          <w:i/>
          <w:iCs/>
        </w:rPr>
        <w:t>Visible learning: Feedback. Routledge.</w:t>
      </w:r>
      <w:r w:rsidRPr="006834FA">
        <w:t xml:space="preserve"> </w:t>
      </w:r>
    </w:p>
    <w:p w14:paraId="49686926" w14:textId="77777777" w:rsidR="006834FA" w:rsidRPr="006834FA" w:rsidRDefault="006834FA" w:rsidP="006834FA">
      <w:pPr>
        <w:spacing w:line="480" w:lineRule="auto"/>
        <w:ind w:left="720" w:hanging="720"/>
      </w:pPr>
      <w:r w:rsidRPr="006834FA">
        <w:t xml:space="preserve">Tanner, K. D. (2012). </w:t>
      </w:r>
      <w:r w:rsidRPr="006834FA">
        <w:rPr>
          <w:i/>
          <w:iCs/>
        </w:rPr>
        <w:t>Promoting student metacognition. CBE—Life Sciences Education, 11</w:t>
      </w:r>
      <w:r w:rsidRPr="006834FA">
        <w:t>(2), 113-120.</w:t>
      </w:r>
    </w:p>
    <w:p w14:paraId="6E27D95F" w14:textId="77777777" w:rsidR="002E3FFA" w:rsidRPr="00430A3C" w:rsidRDefault="002E3FFA" w:rsidP="00430A3C">
      <w:pPr>
        <w:spacing w:line="480" w:lineRule="auto"/>
        <w:jc w:val="center"/>
      </w:pPr>
    </w:p>
    <w:p w14:paraId="302B103A" w14:textId="77777777" w:rsidR="00E6526D" w:rsidRPr="00430A3C" w:rsidRDefault="00E6526D" w:rsidP="00430A3C">
      <w:pPr>
        <w:spacing w:line="480" w:lineRule="auto"/>
      </w:pPr>
    </w:p>
    <w:p w14:paraId="0A095F25" w14:textId="77777777" w:rsidR="002974E0" w:rsidRPr="00430A3C" w:rsidRDefault="002974E0" w:rsidP="00430A3C">
      <w:pPr>
        <w:spacing w:line="480" w:lineRule="auto"/>
      </w:pPr>
    </w:p>
    <w:sectPr w:rsidR="002974E0" w:rsidRPr="00430A3C">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5A88C6" w14:textId="77777777" w:rsidR="008B57B3" w:rsidRDefault="008B57B3" w:rsidP="00B73AF7">
      <w:pPr>
        <w:spacing w:after="0" w:line="240" w:lineRule="auto"/>
      </w:pPr>
      <w:r>
        <w:separator/>
      </w:r>
    </w:p>
  </w:endnote>
  <w:endnote w:type="continuationSeparator" w:id="0">
    <w:p w14:paraId="105EE12F" w14:textId="77777777" w:rsidR="008B57B3" w:rsidRDefault="008B57B3" w:rsidP="00B73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E57A33" w14:textId="77777777" w:rsidR="008B57B3" w:rsidRDefault="008B57B3" w:rsidP="00B73AF7">
      <w:pPr>
        <w:spacing w:after="0" w:line="240" w:lineRule="auto"/>
      </w:pPr>
      <w:r>
        <w:separator/>
      </w:r>
    </w:p>
  </w:footnote>
  <w:footnote w:type="continuationSeparator" w:id="0">
    <w:p w14:paraId="093D5ACC" w14:textId="77777777" w:rsidR="008B57B3" w:rsidRDefault="008B57B3" w:rsidP="00B73A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6096461"/>
      <w:docPartObj>
        <w:docPartGallery w:val="Page Numbers (Top of Page)"/>
        <w:docPartUnique/>
      </w:docPartObj>
    </w:sdtPr>
    <w:sdtEndPr>
      <w:rPr>
        <w:noProof/>
      </w:rPr>
    </w:sdtEndPr>
    <w:sdtContent>
      <w:p w14:paraId="52C40357" w14:textId="3BFE25F2" w:rsidR="00B73AF7" w:rsidRDefault="00B73AF7">
        <w:pPr>
          <w:pStyle w:val="Header"/>
          <w:jc w:val="right"/>
        </w:pPr>
        <w:r>
          <w:fldChar w:fldCharType="begin"/>
        </w:r>
        <w:r>
          <w:instrText xml:space="preserve"> PAGE   \* MERGEFORMAT </w:instrText>
        </w:r>
        <w:r>
          <w:fldChar w:fldCharType="separate"/>
        </w:r>
        <w:r w:rsidR="006D3FD2">
          <w:rPr>
            <w:noProof/>
          </w:rPr>
          <w:t>5</w:t>
        </w:r>
        <w:r>
          <w:rPr>
            <w:noProof/>
          </w:rPr>
          <w:fldChar w:fldCharType="end"/>
        </w:r>
      </w:p>
    </w:sdtContent>
  </w:sdt>
  <w:p w14:paraId="0CDD3C0B" w14:textId="77777777" w:rsidR="00B73AF7" w:rsidRDefault="00B73A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7"/>
    <w:rsid w:val="000215B1"/>
    <w:rsid w:val="000E0FCF"/>
    <w:rsid w:val="00130B29"/>
    <w:rsid w:val="00136134"/>
    <w:rsid w:val="002974E0"/>
    <w:rsid w:val="002B7FE5"/>
    <w:rsid w:val="002C4E43"/>
    <w:rsid w:val="002C6DAD"/>
    <w:rsid w:val="002E3FFA"/>
    <w:rsid w:val="002E425F"/>
    <w:rsid w:val="00375630"/>
    <w:rsid w:val="00382DB4"/>
    <w:rsid w:val="00397A30"/>
    <w:rsid w:val="003A43BE"/>
    <w:rsid w:val="00430A3C"/>
    <w:rsid w:val="00432179"/>
    <w:rsid w:val="00485B94"/>
    <w:rsid w:val="004976E2"/>
    <w:rsid w:val="004A2426"/>
    <w:rsid w:val="004B2BDC"/>
    <w:rsid w:val="004C7232"/>
    <w:rsid w:val="004D3B4C"/>
    <w:rsid w:val="004F3916"/>
    <w:rsid w:val="005D0201"/>
    <w:rsid w:val="005D1B08"/>
    <w:rsid w:val="005E5DD2"/>
    <w:rsid w:val="006522FB"/>
    <w:rsid w:val="006834FA"/>
    <w:rsid w:val="006D3FD2"/>
    <w:rsid w:val="006F2A9D"/>
    <w:rsid w:val="006F55FF"/>
    <w:rsid w:val="00735EEA"/>
    <w:rsid w:val="007515A5"/>
    <w:rsid w:val="0075636C"/>
    <w:rsid w:val="0076487B"/>
    <w:rsid w:val="00890E8D"/>
    <w:rsid w:val="008B57B3"/>
    <w:rsid w:val="009875B9"/>
    <w:rsid w:val="009E3488"/>
    <w:rsid w:val="009E4872"/>
    <w:rsid w:val="00A61FB5"/>
    <w:rsid w:val="00AF20DE"/>
    <w:rsid w:val="00B172F9"/>
    <w:rsid w:val="00B2632D"/>
    <w:rsid w:val="00B519C4"/>
    <w:rsid w:val="00B54CAD"/>
    <w:rsid w:val="00B65D53"/>
    <w:rsid w:val="00B73AF7"/>
    <w:rsid w:val="00BC4FD8"/>
    <w:rsid w:val="00BD1419"/>
    <w:rsid w:val="00BF0C26"/>
    <w:rsid w:val="00CC34A4"/>
    <w:rsid w:val="00E6526D"/>
    <w:rsid w:val="00E750C9"/>
    <w:rsid w:val="00E8728B"/>
    <w:rsid w:val="00EE2FBF"/>
    <w:rsid w:val="00EE6E84"/>
    <w:rsid w:val="00F33E63"/>
    <w:rsid w:val="00FA25FE"/>
    <w:rsid w:val="00FA517A"/>
    <w:rsid w:val="00FB42EF"/>
    <w:rsid w:val="00FC60AA"/>
    <w:rsid w:val="00FE5D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EE8E3"/>
  <w15:docId w15:val="{4674D53C-533C-8C4F-BA06-2E30AC4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425F"/>
    <w:pPr>
      <w:ind w:firstLine="720"/>
    </w:pPr>
  </w:style>
  <w:style w:type="paragraph" w:styleId="Heading4">
    <w:name w:val="heading 4"/>
    <w:basedOn w:val="Normal"/>
    <w:next w:val="Normal"/>
    <w:link w:val="Heading4Char"/>
    <w:uiPriority w:val="9"/>
    <w:semiHidden/>
    <w:unhideWhenUsed/>
    <w:qFormat/>
    <w:rsid w:val="002E425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A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3AF7"/>
  </w:style>
  <w:style w:type="paragraph" w:styleId="Footer">
    <w:name w:val="footer"/>
    <w:basedOn w:val="Normal"/>
    <w:link w:val="FooterChar"/>
    <w:uiPriority w:val="99"/>
    <w:unhideWhenUsed/>
    <w:rsid w:val="00B73A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3AF7"/>
  </w:style>
  <w:style w:type="paragraph" w:styleId="NormalWeb">
    <w:name w:val="Normal (Web)"/>
    <w:basedOn w:val="Normal"/>
    <w:uiPriority w:val="99"/>
    <w:semiHidden/>
    <w:unhideWhenUsed/>
    <w:rsid w:val="002E425F"/>
    <w:rPr>
      <w:rFonts w:cs="Times New Roman"/>
      <w:szCs w:val="24"/>
    </w:rPr>
  </w:style>
  <w:style w:type="character" w:customStyle="1" w:styleId="Heading4Char">
    <w:name w:val="Heading 4 Char"/>
    <w:basedOn w:val="DefaultParagraphFont"/>
    <w:link w:val="Heading4"/>
    <w:uiPriority w:val="9"/>
    <w:semiHidden/>
    <w:rsid w:val="002E425F"/>
    <w:rPr>
      <w:rFonts w:asciiTheme="majorHAnsi" w:eastAsiaTheme="majorEastAsia" w:hAnsiTheme="majorHAnsi" w:cstheme="majorBidi"/>
      <w:i/>
      <w:iCs/>
      <w:color w:val="2F5496" w:themeColor="accent1" w:themeShade="BF"/>
    </w:rPr>
  </w:style>
  <w:style w:type="character" w:customStyle="1" w:styleId="citation-2366">
    <w:name w:val="citation-2366"/>
    <w:basedOn w:val="DefaultParagraphFont"/>
    <w:rsid w:val="006834FA"/>
  </w:style>
  <w:style w:type="character" w:customStyle="1" w:styleId="citation-2365">
    <w:name w:val="citation-2365"/>
    <w:basedOn w:val="DefaultParagraphFont"/>
    <w:rsid w:val="006834FA"/>
  </w:style>
  <w:style w:type="character" w:customStyle="1" w:styleId="citation-2364">
    <w:name w:val="citation-2364"/>
    <w:basedOn w:val="DefaultParagraphFont"/>
    <w:rsid w:val="006834FA"/>
  </w:style>
  <w:style w:type="character" w:customStyle="1" w:styleId="citation-2363">
    <w:name w:val="citation-2363"/>
    <w:basedOn w:val="DefaultParagraphFont"/>
    <w:rsid w:val="006834FA"/>
  </w:style>
  <w:style w:type="character" w:customStyle="1" w:styleId="citation-2362">
    <w:name w:val="citation-2362"/>
    <w:basedOn w:val="DefaultParagraphFont"/>
    <w:rsid w:val="006834FA"/>
  </w:style>
  <w:style w:type="character" w:customStyle="1" w:styleId="citation-2361">
    <w:name w:val="citation-2361"/>
    <w:basedOn w:val="DefaultParagraphFont"/>
    <w:rsid w:val="00683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210195">
      <w:bodyDiv w:val="1"/>
      <w:marLeft w:val="0"/>
      <w:marRight w:val="0"/>
      <w:marTop w:val="0"/>
      <w:marBottom w:val="0"/>
      <w:divBdr>
        <w:top w:val="none" w:sz="0" w:space="0" w:color="auto"/>
        <w:left w:val="none" w:sz="0" w:space="0" w:color="auto"/>
        <w:bottom w:val="none" w:sz="0" w:space="0" w:color="auto"/>
        <w:right w:val="none" w:sz="0" w:space="0" w:color="auto"/>
      </w:divBdr>
    </w:div>
    <w:div w:id="415323916">
      <w:bodyDiv w:val="1"/>
      <w:marLeft w:val="0"/>
      <w:marRight w:val="0"/>
      <w:marTop w:val="0"/>
      <w:marBottom w:val="0"/>
      <w:divBdr>
        <w:top w:val="none" w:sz="0" w:space="0" w:color="auto"/>
        <w:left w:val="none" w:sz="0" w:space="0" w:color="auto"/>
        <w:bottom w:val="none" w:sz="0" w:space="0" w:color="auto"/>
        <w:right w:val="none" w:sz="0" w:space="0" w:color="auto"/>
      </w:divBdr>
      <w:divsChild>
        <w:div w:id="177040012">
          <w:marLeft w:val="0"/>
          <w:marRight w:val="0"/>
          <w:marTop w:val="0"/>
          <w:marBottom w:val="0"/>
          <w:divBdr>
            <w:top w:val="none" w:sz="0" w:space="0" w:color="auto"/>
            <w:left w:val="none" w:sz="0" w:space="0" w:color="auto"/>
            <w:bottom w:val="none" w:sz="0" w:space="0" w:color="auto"/>
            <w:right w:val="none" w:sz="0" w:space="0" w:color="auto"/>
          </w:divBdr>
          <w:divsChild>
            <w:div w:id="1269504369">
              <w:marLeft w:val="0"/>
              <w:marRight w:val="0"/>
              <w:marTop w:val="0"/>
              <w:marBottom w:val="0"/>
              <w:divBdr>
                <w:top w:val="none" w:sz="0" w:space="0" w:color="auto"/>
                <w:left w:val="none" w:sz="0" w:space="0" w:color="auto"/>
                <w:bottom w:val="none" w:sz="0" w:space="0" w:color="auto"/>
                <w:right w:val="none" w:sz="0" w:space="0" w:color="auto"/>
              </w:divBdr>
              <w:divsChild>
                <w:div w:id="19227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164914">
      <w:bodyDiv w:val="1"/>
      <w:marLeft w:val="0"/>
      <w:marRight w:val="0"/>
      <w:marTop w:val="0"/>
      <w:marBottom w:val="0"/>
      <w:divBdr>
        <w:top w:val="none" w:sz="0" w:space="0" w:color="auto"/>
        <w:left w:val="none" w:sz="0" w:space="0" w:color="auto"/>
        <w:bottom w:val="none" w:sz="0" w:space="0" w:color="auto"/>
        <w:right w:val="none" w:sz="0" w:space="0" w:color="auto"/>
      </w:divBdr>
      <w:divsChild>
        <w:div w:id="1636830707">
          <w:marLeft w:val="0"/>
          <w:marRight w:val="0"/>
          <w:marTop w:val="0"/>
          <w:marBottom w:val="0"/>
          <w:divBdr>
            <w:top w:val="none" w:sz="0" w:space="0" w:color="auto"/>
            <w:left w:val="none" w:sz="0" w:space="0" w:color="auto"/>
            <w:bottom w:val="none" w:sz="0" w:space="0" w:color="auto"/>
            <w:right w:val="none" w:sz="0" w:space="0" w:color="auto"/>
          </w:divBdr>
          <w:divsChild>
            <w:div w:id="973291984">
              <w:marLeft w:val="0"/>
              <w:marRight w:val="0"/>
              <w:marTop w:val="0"/>
              <w:marBottom w:val="0"/>
              <w:divBdr>
                <w:top w:val="none" w:sz="0" w:space="0" w:color="auto"/>
                <w:left w:val="none" w:sz="0" w:space="0" w:color="auto"/>
                <w:bottom w:val="none" w:sz="0" w:space="0" w:color="auto"/>
                <w:right w:val="none" w:sz="0" w:space="0" w:color="auto"/>
              </w:divBdr>
              <w:divsChild>
                <w:div w:id="2464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041814">
      <w:bodyDiv w:val="1"/>
      <w:marLeft w:val="0"/>
      <w:marRight w:val="0"/>
      <w:marTop w:val="0"/>
      <w:marBottom w:val="0"/>
      <w:divBdr>
        <w:top w:val="none" w:sz="0" w:space="0" w:color="auto"/>
        <w:left w:val="none" w:sz="0" w:space="0" w:color="auto"/>
        <w:bottom w:val="none" w:sz="0" w:space="0" w:color="auto"/>
        <w:right w:val="none" w:sz="0" w:space="0" w:color="auto"/>
      </w:divBdr>
    </w:div>
    <w:div w:id="834144936">
      <w:bodyDiv w:val="1"/>
      <w:marLeft w:val="0"/>
      <w:marRight w:val="0"/>
      <w:marTop w:val="0"/>
      <w:marBottom w:val="0"/>
      <w:divBdr>
        <w:top w:val="none" w:sz="0" w:space="0" w:color="auto"/>
        <w:left w:val="none" w:sz="0" w:space="0" w:color="auto"/>
        <w:bottom w:val="none" w:sz="0" w:space="0" w:color="auto"/>
        <w:right w:val="none" w:sz="0" w:space="0" w:color="auto"/>
      </w:divBdr>
    </w:div>
    <w:div w:id="910120974">
      <w:bodyDiv w:val="1"/>
      <w:marLeft w:val="0"/>
      <w:marRight w:val="0"/>
      <w:marTop w:val="0"/>
      <w:marBottom w:val="0"/>
      <w:divBdr>
        <w:top w:val="none" w:sz="0" w:space="0" w:color="auto"/>
        <w:left w:val="none" w:sz="0" w:space="0" w:color="auto"/>
        <w:bottom w:val="none" w:sz="0" w:space="0" w:color="auto"/>
        <w:right w:val="none" w:sz="0" w:space="0" w:color="auto"/>
      </w:divBdr>
    </w:div>
    <w:div w:id="960768233">
      <w:bodyDiv w:val="1"/>
      <w:marLeft w:val="0"/>
      <w:marRight w:val="0"/>
      <w:marTop w:val="0"/>
      <w:marBottom w:val="0"/>
      <w:divBdr>
        <w:top w:val="none" w:sz="0" w:space="0" w:color="auto"/>
        <w:left w:val="none" w:sz="0" w:space="0" w:color="auto"/>
        <w:bottom w:val="none" w:sz="0" w:space="0" w:color="auto"/>
        <w:right w:val="none" w:sz="0" w:space="0" w:color="auto"/>
      </w:divBdr>
    </w:div>
    <w:div w:id="1413896454">
      <w:bodyDiv w:val="1"/>
      <w:marLeft w:val="0"/>
      <w:marRight w:val="0"/>
      <w:marTop w:val="0"/>
      <w:marBottom w:val="0"/>
      <w:divBdr>
        <w:top w:val="none" w:sz="0" w:space="0" w:color="auto"/>
        <w:left w:val="none" w:sz="0" w:space="0" w:color="auto"/>
        <w:bottom w:val="none" w:sz="0" w:space="0" w:color="auto"/>
        <w:right w:val="none" w:sz="0" w:space="0" w:color="auto"/>
      </w:divBdr>
      <w:divsChild>
        <w:div w:id="1274023319">
          <w:marLeft w:val="0"/>
          <w:marRight w:val="0"/>
          <w:marTop w:val="0"/>
          <w:marBottom w:val="0"/>
          <w:divBdr>
            <w:top w:val="none" w:sz="0" w:space="0" w:color="auto"/>
            <w:left w:val="none" w:sz="0" w:space="0" w:color="auto"/>
            <w:bottom w:val="none" w:sz="0" w:space="0" w:color="auto"/>
            <w:right w:val="none" w:sz="0" w:space="0" w:color="auto"/>
          </w:divBdr>
          <w:divsChild>
            <w:div w:id="2095203665">
              <w:marLeft w:val="0"/>
              <w:marRight w:val="0"/>
              <w:marTop w:val="0"/>
              <w:marBottom w:val="0"/>
              <w:divBdr>
                <w:top w:val="none" w:sz="0" w:space="0" w:color="auto"/>
                <w:left w:val="none" w:sz="0" w:space="0" w:color="auto"/>
                <w:bottom w:val="none" w:sz="0" w:space="0" w:color="auto"/>
                <w:right w:val="none" w:sz="0" w:space="0" w:color="auto"/>
              </w:divBdr>
              <w:divsChild>
                <w:div w:id="285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7351">
      <w:bodyDiv w:val="1"/>
      <w:marLeft w:val="0"/>
      <w:marRight w:val="0"/>
      <w:marTop w:val="0"/>
      <w:marBottom w:val="0"/>
      <w:divBdr>
        <w:top w:val="none" w:sz="0" w:space="0" w:color="auto"/>
        <w:left w:val="none" w:sz="0" w:space="0" w:color="auto"/>
        <w:bottom w:val="none" w:sz="0" w:space="0" w:color="auto"/>
        <w:right w:val="none" w:sz="0" w:space="0" w:color="auto"/>
      </w:divBdr>
      <w:divsChild>
        <w:div w:id="1518427168">
          <w:marLeft w:val="0"/>
          <w:marRight w:val="0"/>
          <w:marTop w:val="0"/>
          <w:marBottom w:val="0"/>
          <w:divBdr>
            <w:top w:val="none" w:sz="0" w:space="0" w:color="auto"/>
            <w:left w:val="none" w:sz="0" w:space="0" w:color="auto"/>
            <w:bottom w:val="none" w:sz="0" w:space="0" w:color="auto"/>
            <w:right w:val="none" w:sz="0" w:space="0" w:color="auto"/>
          </w:divBdr>
          <w:divsChild>
            <w:div w:id="511257959">
              <w:marLeft w:val="0"/>
              <w:marRight w:val="0"/>
              <w:marTop w:val="0"/>
              <w:marBottom w:val="0"/>
              <w:divBdr>
                <w:top w:val="none" w:sz="0" w:space="0" w:color="auto"/>
                <w:left w:val="none" w:sz="0" w:space="0" w:color="auto"/>
                <w:bottom w:val="none" w:sz="0" w:space="0" w:color="auto"/>
                <w:right w:val="none" w:sz="0" w:space="0" w:color="auto"/>
              </w:divBdr>
              <w:divsChild>
                <w:div w:id="160433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36</TotalTime>
  <Pages>6</Pages>
  <Words>1074</Words>
  <Characters>6125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7185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4</cp:revision>
  <dcterms:created xsi:type="dcterms:W3CDTF">2026-05-07T18:34:00Z</dcterms:created>
  <dcterms:modified xsi:type="dcterms:W3CDTF">2026-05-07T19:10:00Z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7250f454-4472-413f-b4cf-c5fb54ae61de</vt:lpwstr>
  </property>
  <property fmtid="{D5CDD505-2E9C-101B-9397-08002B2CF9AE}" pid="3" name="MSIP_Label_fe1c5235-23fc-43dc-a60e-9ba5e777df86_Enabled">
    <vt:lpwstr>true</vt:lpwstr>
  </property>
  <property fmtid="{D5CDD505-2E9C-101B-9397-08002B2CF9AE}" pid="4" name="MSIP_Label_fe1c5235-23fc-43dc-a60e-9ba5e777df86_SetDate">
    <vt:lpwstr>2025-10-04T16:33:02Z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42dec7a7-5a00-4f58-bba9-6feb51aed122</vt:lpwstr>
  </property>
  <property fmtid="{D5CDD505-2E9C-101B-9397-08002B2CF9AE}" pid="9" name="MSIP_Label_fe1c5235-23fc-43dc-a60e-9ba5e777df86_ContentBits">
    <vt:lpwstr>0</vt:lpwstr>
  </property>
</Properties>
</file>