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499B6" w14:textId="426E20F8" w:rsidR="0092533E" w:rsidRPr="00C53090" w:rsidRDefault="0092533E" w:rsidP="008B76C1">
      <w:pPr>
        <w:pStyle w:val="Heading1"/>
        <w:spacing w:line="360" w:lineRule="auto"/>
        <w:ind w:left="122" w:right="158"/>
        <w:jc w:val="center"/>
        <w:rPr>
          <w:rFonts w:asciiTheme="majorBidi" w:hAnsiTheme="majorBidi"/>
          <w:b/>
          <w:bCs/>
          <w:color w:val="000000" w:themeColor="text1"/>
          <w:sz w:val="24"/>
          <w:szCs w:val="24"/>
          <w:lang w:val="fr-FR"/>
        </w:rPr>
      </w:pPr>
      <w:r w:rsidRPr="00C53090">
        <w:rPr>
          <w:rFonts w:asciiTheme="majorBidi" w:hAnsiTheme="majorBidi"/>
          <w:b/>
          <w:bCs/>
          <w:color w:val="000000" w:themeColor="text1"/>
          <w:sz w:val="24"/>
          <w:szCs w:val="24"/>
          <w:lang w:val="fr-FR"/>
        </w:rPr>
        <w:t>INTERNS LESSON OBSERVATION RESOURCE</w:t>
      </w:r>
      <w:r w:rsidR="007761E0" w:rsidRPr="00C53090">
        <w:rPr>
          <w:rFonts w:asciiTheme="majorBidi" w:hAnsiTheme="majorBidi"/>
          <w:b/>
          <w:bCs/>
          <w:color w:val="000000" w:themeColor="text1"/>
          <w:sz w:val="24"/>
          <w:szCs w:val="24"/>
          <w:lang w:val="fr-FR"/>
        </w:rPr>
        <w:t xml:space="preserve"> (I-LOR)</w:t>
      </w:r>
      <w:r w:rsidR="00B07862">
        <w:rPr>
          <w:rFonts w:asciiTheme="majorBidi" w:hAnsiTheme="majorBidi"/>
          <w:b/>
          <w:bCs/>
          <w:color w:val="000000" w:themeColor="text1"/>
          <w:sz w:val="24"/>
          <w:szCs w:val="24"/>
          <w:lang w:val="fr-FR"/>
        </w:rPr>
        <w:t xml:space="preserve"> – PPP2</w:t>
      </w:r>
    </w:p>
    <w:p w14:paraId="25EF89FD" w14:textId="4A01ED06" w:rsidR="00276ECA" w:rsidRPr="00C53090" w:rsidRDefault="00276ECA" w:rsidP="008B76C1">
      <w:pPr>
        <w:tabs>
          <w:tab w:val="left" w:pos="785"/>
        </w:tabs>
        <w:spacing w:before="105" w:line="360" w:lineRule="auto"/>
        <w:ind w:right="167"/>
        <w:rPr>
          <w:rFonts w:asciiTheme="majorBidi" w:hAnsiTheme="majorBidi" w:cstheme="majorBidi"/>
          <w:b/>
          <w:bCs/>
          <w:color w:val="4472C4" w:themeColor="accent1"/>
          <w:sz w:val="24"/>
          <w:szCs w:val="24"/>
        </w:rPr>
      </w:pPr>
      <w:r w:rsidRPr="00C53090">
        <w:rPr>
          <w:rFonts w:asciiTheme="majorBidi" w:hAnsiTheme="majorBidi" w:cstheme="majorBidi"/>
          <w:b/>
          <w:bCs/>
          <w:color w:val="4472C4" w:themeColor="accent1"/>
          <w:sz w:val="24"/>
          <w:szCs w:val="24"/>
        </w:rPr>
        <w:t>BEFORE THE LESSON</w:t>
      </w:r>
    </w:p>
    <w:p w14:paraId="71B38B22" w14:textId="1EFBB5F5" w:rsidR="00271686" w:rsidRPr="00C53090" w:rsidRDefault="001D2EB6"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STEP 1: </w:t>
      </w:r>
      <w:r w:rsidR="009B336C" w:rsidRPr="00C53090">
        <w:rPr>
          <w:rFonts w:asciiTheme="majorBidi" w:hAnsiTheme="majorBidi" w:cstheme="majorBidi"/>
          <w:b/>
          <w:bCs/>
          <w:sz w:val="24"/>
          <w:szCs w:val="24"/>
        </w:rPr>
        <w:t>Pre-Lesson observation meeting and s</w:t>
      </w:r>
      <w:r w:rsidRPr="00C53090">
        <w:rPr>
          <w:rFonts w:asciiTheme="majorBidi" w:hAnsiTheme="majorBidi" w:cstheme="majorBidi"/>
          <w:b/>
          <w:bCs/>
          <w:sz w:val="24"/>
          <w:szCs w:val="24"/>
        </w:rPr>
        <w:t>elect</w:t>
      </w:r>
      <w:r w:rsidR="009B336C" w:rsidRPr="00C53090">
        <w:rPr>
          <w:rFonts w:asciiTheme="majorBidi" w:hAnsiTheme="majorBidi" w:cstheme="majorBidi"/>
          <w:b/>
          <w:bCs/>
          <w:sz w:val="24"/>
          <w:szCs w:val="24"/>
        </w:rPr>
        <w:t>ing</w:t>
      </w:r>
      <w:r w:rsidRPr="00C53090">
        <w:rPr>
          <w:rFonts w:asciiTheme="majorBidi" w:hAnsiTheme="majorBidi" w:cstheme="majorBidi"/>
          <w:b/>
          <w:bCs/>
          <w:sz w:val="24"/>
          <w:szCs w:val="24"/>
        </w:rPr>
        <w:t xml:space="preserve"> </w:t>
      </w:r>
      <w:r w:rsidR="00191480">
        <w:rPr>
          <w:rFonts w:asciiTheme="majorBidi" w:hAnsiTheme="majorBidi" w:cstheme="majorBidi"/>
          <w:b/>
          <w:bCs/>
          <w:sz w:val="24"/>
          <w:szCs w:val="24"/>
        </w:rPr>
        <w:t>three</w:t>
      </w:r>
      <w:r w:rsidR="00B72C0A" w:rsidRPr="00C53090">
        <w:rPr>
          <w:rFonts w:asciiTheme="majorBidi" w:hAnsiTheme="majorBidi" w:cstheme="majorBidi"/>
          <w:b/>
          <w:bCs/>
          <w:sz w:val="24"/>
          <w:szCs w:val="24"/>
        </w:rPr>
        <w:t xml:space="preserve"> </w:t>
      </w:r>
      <w:r w:rsidRPr="00C53090">
        <w:rPr>
          <w:rFonts w:asciiTheme="majorBidi" w:hAnsiTheme="majorBidi" w:cstheme="majorBidi"/>
          <w:b/>
          <w:bCs/>
          <w:sz w:val="24"/>
          <w:szCs w:val="24"/>
        </w:rPr>
        <w:t>o</w:t>
      </w:r>
      <w:r w:rsidR="006A7433" w:rsidRPr="00C53090">
        <w:rPr>
          <w:rFonts w:asciiTheme="majorBidi" w:hAnsiTheme="majorBidi" w:cstheme="majorBidi"/>
          <w:b/>
          <w:bCs/>
          <w:sz w:val="24"/>
          <w:szCs w:val="24"/>
        </w:rPr>
        <w:t xml:space="preserve">bservation </w:t>
      </w:r>
      <w:r w:rsidR="00B1030A" w:rsidRPr="00C53090">
        <w:rPr>
          <w:rFonts w:asciiTheme="majorBidi" w:hAnsiTheme="majorBidi" w:cstheme="majorBidi"/>
          <w:b/>
          <w:bCs/>
          <w:sz w:val="24"/>
          <w:szCs w:val="24"/>
        </w:rPr>
        <w:t>focuses</w:t>
      </w:r>
    </w:p>
    <w:tbl>
      <w:tblPr>
        <w:tblStyle w:val="ListTable6Colorful-Accent1"/>
        <w:tblW w:w="0" w:type="auto"/>
        <w:tblLayout w:type="fixed"/>
        <w:tblLook w:val="01E0" w:firstRow="1" w:lastRow="1" w:firstColumn="1" w:lastColumn="1" w:noHBand="0" w:noVBand="0"/>
      </w:tblPr>
      <w:tblGrid>
        <w:gridCol w:w="5103"/>
        <w:gridCol w:w="4240"/>
      </w:tblGrid>
      <w:tr w:rsidR="00C30805" w:rsidRPr="00C53090" w14:paraId="59C6A290" w14:textId="77777777" w:rsidTr="006C4C36">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5103" w:type="dxa"/>
            <w:vAlign w:val="center"/>
          </w:tcPr>
          <w:p w14:paraId="4D84D772" w14:textId="5FB43572"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Name of Intern:</w:t>
            </w:r>
            <w:r w:rsidR="00C30805" w:rsidRPr="00C53090">
              <w:rPr>
                <w:rFonts w:asciiTheme="majorBidi" w:hAnsiTheme="majorBidi" w:cstheme="majorBidi"/>
                <w:b w:val="0"/>
                <w:color w:val="000000" w:themeColor="text1"/>
                <w:spacing w:val="-2"/>
                <w:sz w:val="24"/>
                <w:szCs w:val="24"/>
              </w:rPr>
              <w:t xml:space="preserve"> Abdulrahman Albabakri</w:t>
            </w:r>
          </w:p>
        </w:tc>
        <w:tc>
          <w:tcPr>
            <w:cnfStyle w:val="000100000000" w:firstRow="0" w:lastRow="0" w:firstColumn="0" w:lastColumn="1" w:oddVBand="0" w:evenVBand="0" w:oddHBand="0" w:evenHBand="0" w:firstRowFirstColumn="0" w:firstRowLastColumn="0" w:lastRowFirstColumn="0" w:lastRowLastColumn="0"/>
            <w:tcW w:w="4240" w:type="dxa"/>
            <w:vAlign w:val="center"/>
          </w:tcPr>
          <w:p w14:paraId="3EAEFA57" w14:textId="75287C66" w:rsidR="00271686" w:rsidRPr="00C53090" w:rsidRDefault="006C4C36" w:rsidP="008B76C1">
            <w:pPr>
              <w:pStyle w:val="TableParagraph"/>
              <w:spacing w:line="360" w:lineRule="auto"/>
              <w:ind w:left="110"/>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ID</w:t>
            </w:r>
            <w:r w:rsidR="00271686" w:rsidRPr="00C53090">
              <w:rPr>
                <w:rFonts w:asciiTheme="majorBidi" w:hAnsiTheme="majorBidi" w:cstheme="majorBidi"/>
                <w:b w:val="0"/>
                <w:color w:val="000000" w:themeColor="text1"/>
                <w:spacing w:val="-2"/>
                <w:sz w:val="24"/>
                <w:szCs w:val="24"/>
              </w:rPr>
              <w:t>:</w:t>
            </w:r>
            <w:r w:rsidRPr="00C53090">
              <w:rPr>
                <w:rFonts w:asciiTheme="majorBidi" w:hAnsiTheme="majorBidi" w:cstheme="majorBidi"/>
                <w:b w:val="0"/>
                <w:color w:val="000000" w:themeColor="text1"/>
                <w:spacing w:val="-2"/>
                <w:sz w:val="24"/>
                <w:szCs w:val="24"/>
              </w:rPr>
              <w:t xml:space="preserve"> 025302</w:t>
            </w:r>
          </w:p>
        </w:tc>
      </w:tr>
      <w:tr w:rsidR="00C30805" w:rsidRPr="00C53090" w14:paraId="6863CB32" w14:textId="77777777" w:rsidTr="006C4C36">
        <w:trPr>
          <w:cnfStyle w:val="000000100000" w:firstRow="0" w:lastRow="0" w:firstColumn="0" w:lastColumn="0" w:oddVBand="0" w:evenVBand="0" w:oddHBand="1"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5103" w:type="dxa"/>
          </w:tcPr>
          <w:p w14:paraId="345748AD"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138BF0F0" w14:textId="33E57F13"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Name of Mentor:</w:t>
            </w:r>
            <w:r w:rsidR="00C30805" w:rsidRPr="00C53090">
              <w:rPr>
                <w:rFonts w:asciiTheme="majorBidi" w:hAnsiTheme="majorBidi" w:cstheme="majorBidi"/>
                <w:b w:val="0"/>
                <w:color w:val="000000" w:themeColor="text1"/>
                <w:spacing w:val="-2"/>
                <w:sz w:val="24"/>
                <w:szCs w:val="24"/>
              </w:rPr>
              <w:t xml:space="preserve"> </w:t>
            </w:r>
            <w:r w:rsidR="008818FE" w:rsidRPr="008818FE">
              <w:rPr>
                <w:rFonts w:asciiTheme="majorBidi" w:hAnsiTheme="majorBidi" w:cstheme="majorBidi"/>
                <w:b w:val="0"/>
                <w:color w:val="000000" w:themeColor="text1"/>
                <w:spacing w:val="-2"/>
                <w:sz w:val="24"/>
                <w:szCs w:val="24"/>
              </w:rPr>
              <w:t xml:space="preserve">Mr. </w:t>
            </w:r>
            <w:proofErr w:type="spellStart"/>
            <w:r w:rsidR="008818FE" w:rsidRPr="008818FE">
              <w:rPr>
                <w:rFonts w:asciiTheme="majorBidi" w:hAnsiTheme="majorBidi" w:cstheme="majorBidi"/>
                <w:b w:val="0"/>
                <w:color w:val="000000" w:themeColor="text1"/>
                <w:spacing w:val="-2"/>
                <w:sz w:val="24"/>
                <w:szCs w:val="24"/>
              </w:rPr>
              <w:t>Moussad</w:t>
            </w:r>
            <w:proofErr w:type="spellEnd"/>
            <w:r w:rsidR="008818FE" w:rsidRPr="008818FE">
              <w:rPr>
                <w:rFonts w:asciiTheme="majorBidi" w:hAnsiTheme="majorBidi" w:cstheme="majorBidi"/>
                <w:b w:val="0"/>
                <w:color w:val="000000" w:themeColor="text1"/>
                <w:spacing w:val="-2"/>
                <w:sz w:val="24"/>
                <w:szCs w:val="24"/>
              </w:rPr>
              <w:t xml:space="preserve"> Abdalla</w:t>
            </w:r>
          </w:p>
        </w:tc>
        <w:tc>
          <w:tcPr>
            <w:cnfStyle w:val="000100000000" w:firstRow="0" w:lastRow="0" w:firstColumn="0" w:lastColumn="1" w:oddVBand="0" w:evenVBand="0" w:oddHBand="0" w:evenHBand="0" w:firstRowFirstColumn="0" w:firstRowLastColumn="0" w:lastRowFirstColumn="0" w:lastRowLastColumn="0"/>
            <w:tcW w:w="4240" w:type="dxa"/>
          </w:tcPr>
          <w:p w14:paraId="7AA6E3BA"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6F7B4DC7" w14:textId="0971EEC8"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Cycle:</w:t>
            </w:r>
            <w:r w:rsidR="006C4C36" w:rsidRPr="00C53090">
              <w:rPr>
                <w:rFonts w:asciiTheme="majorBidi" w:hAnsiTheme="majorBidi" w:cstheme="majorBidi"/>
                <w:b w:val="0"/>
                <w:color w:val="000000" w:themeColor="text1"/>
                <w:spacing w:val="-2"/>
                <w:sz w:val="24"/>
                <w:szCs w:val="24"/>
              </w:rPr>
              <w:t xml:space="preserve"> 3</w:t>
            </w:r>
          </w:p>
        </w:tc>
      </w:tr>
      <w:tr w:rsidR="00C30805" w:rsidRPr="00C53090" w14:paraId="3F8A6953" w14:textId="77777777" w:rsidTr="006C4C36">
        <w:trPr>
          <w:trHeight w:val="540"/>
        </w:trPr>
        <w:tc>
          <w:tcPr>
            <w:cnfStyle w:val="001000000000" w:firstRow="0" w:lastRow="0" w:firstColumn="1" w:lastColumn="0" w:oddVBand="0" w:evenVBand="0" w:oddHBand="0" w:evenHBand="0" w:firstRowFirstColumn="0" w:firstRowLastColumn="0" w:lastRowFirstColumn="0" w:lastRowLastColumn="0"/>
            <w:tcW w:w="5103" w:type="dxa"/>
          </w:tcPr>
          <w:p w14:paraId="57771966"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0F164EE6" w14:textId="77A9649B"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School:</w:t>
            </w:r>
            <w:r w:rsidR="00C30805" w:rsidRPr="00C53090">
              <w:rPr>
                <w:rFonts w:asciiTheme="majorBidi" w:hAnsiTheme="majorBidi" w:cstheme="majorBidi"/>
                <w:b w:val="0"/>
                <w:color w:val="000000" w:themeColor="text1"/>
                <w:spacing w:val="-2"/>
                <w:sz w:val="24"/>
                <w:szCs w:val="24"/>
              </w:rPr>
              <w:t xml:space="preserve"> Al Qudra</w:t>
            </w:r>
          </w:p>
        </w:tc>
        <w:tc>
          <w:tcPr>
            <w:cnfStyle w:val="000100000000" w:firstRow="0" w:lastRow="0" w:firstColumn="0" w:lastColumn="1" w:oddVBand="0" w:evenVBand="0" w:oddHBand="0" w:evenHBand="0" w:firstRowFirstColumn="0" w:firstRowLastColumn="0" w:lastRowFirstColumn="0" w:lastRowLastColumn="0"/>
            <w:tcW w:w="4240" w:type="dxa"/>
          </w:tcPr>
          <w:p w14:paraId="65DD9629" w14:textId="77777777"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p>
          <w:p w14:paraId="00D67D1D" w14:textId="72CB200A"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Class:</w:t>
            </w:r>
            <w:r w:rsidR="006C4C36" w:rsidRPr="00C53090">
              <w:rPr>
                <w:rFonts w:asciiTheme="majorBidi" w:hAnsiTheme="majorBidi" w:cstheme="majorBidi"/>
                <w:b w:val="0"/>
                <w:color w:val="000000" w:themeColor="text1"/>
                <w:spacing w:val="-2"/>
                <w:sz w:val="24"/>
                <w:szCs w:val="24"/>
              </w:rPr>
              <w:t xml:space="preserve"> 1</w:t>
            </w:r>
            <w:r w:rsidR="00842EE3">
              <w:rPr>
                <w:rFonts w:asciiTheme="majorBidi" w:hAnsiTheme="majorBidi" w:cstheme="majorBidi"/>
                <w:b w:val="0"/>
                <w:color w:val="000000" w:themeColor="text1"/>
                <w:spacing w:val="-2"/>
                <w:sz w:val="24"/>
                <w:szCs w:val="24"/>
              </w:rPr>
              <w:t>1</w:t>
            </w:r>
            <w:r w:rsidR="006C4C36" w:rsidRPr="00C53090">
              <w:rPr>
                <w:rFonts w:asciiTheme="majorBidi" w:hAnsiTheme="majorBidi" w:cstheme="majorBidi"/>
                <w:b w:val="0"/>
                <w:color w:val="000000" w:themeColor="text1"/>
                <w:spacing w:val="-2"/>
                <w:sz w:val="24"/>
                <w:szCs w:val="24"/>
              </w:rPr>
              <w:t xml:space="preserve"> </w:t>
            </w:r>
          </w:p>
        </w:tc>
      </w:tr>
      <w:tr w:rsidR="00C30805" w:rsidRPr="00C53090" w14:paraId="03CDA668" w14:textId="77777777" w:rsidTr="006C4C36">
        <w:trPr>
          <w:cnfStyle w:val="010000000000" w:firstRow="0" w:lastRow="1" w:firstColumn="0" w:lastColumn="0" w:oddVBand="0" w:evenVBand="0" w:oddHBand="0"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3" w:type="dxa"/>
          </w:tcPr>
          <w:p w14:paraId="3BF759F0" w14:textId="77777777"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p>
          <w:p w14:paraId="1B4227C1" w14:textId="6D7DE9FA" w:rsidR="00271686" w:rsidRPr="00C53090" w:rsidRDefault="00271686" w:rsidP="008B76C1">
            <w:pPr>
              <w:pStyle w:val="TableParagraph"/>
              <w:spacing w:line="360" w:lineRule="auto"/>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Period:</w:t>
            </w:r>
            <w:r w:rsidR="006C4C36" w:rsidRPr="00C53090">
              <w:rPr>
                <w:rFonts w:asciiTheme="majorBidi" w:hAnsiTheme="majorBidi" w:cstheme="majorBidi"/>
                <w:b w:val="0"/>
                <w:color w:val="000000" w:themeColor="text1"/>
                <w:spacing w:val="-2"/>
                <w:sz w:val="24"/>
                <w:szCs w:val="24"/>
              </w:rPr>
              <w:t xml:space="preserve"> </w:t>
            </w:r>
            <w:r w:rsidR="00AC362D">
              <w:rPr>
                <w:rFonts w:asciiTheme="majorBidi" w:hAnsiTheme="majorBidi" w:cstheme="majorBidi"/>
                <w:b w:val="0"/>
                <w:color w:val="000000" w:themeColor="text1"/>
                <w:spacing w:val="-2"/>
                <w:sz w:val="24"/>
                <w:szCs w:val="24"/>
              </w:rPr>
              <w:t>1</w:t>
            </w:r>
          </w:p>
        </w:tc>
        <w:tc>
          <w:tcPr>
            <w:cnfStyle w:val="000100000000" w:firstRow="0" w:lastRow="0" w:firstColumn="0" w:lastColumn="1" w:oddVBand="0" w:evenVBand="0" w:oddHBand="0" w:evenHBand="0" w:firstRowFirstColumn="0" w:firstRowLastColumn="0" w:lastRowFirstColumn="0" w:lastRowLastColumn="0"/>
            <w:tcW w:w="4240" w:type="dxa"/>
          </w:tcPr>
          <w:p w14:paraId="53FBC93D" w14:textId="77777777"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p>
          <w:p w14:paraId="7D6416DA" w14:textId="0B073D85" w:rsidR="00271686" w:rsidRPr="00C53090" w:rsidRDefault="00271686" w:rsidP="008B76C1">
            <w:pPr>
              <w:pStyle w:val="TableParagraph"/>
              <w:spacing w:line="360" w:lineRule="auto"/>
              <w:ind w:left="110"/>
              <w:rPr>
                <w:rFonts w:asciiTheme="majorBidi" w:hAnsiTheme="majorBidi" w:cstheme="majorBidi"/>
                <w:b w:val="0"/>
                <w:color w:val="000000" w:themeColor="text1"/>
                <w:spacing w:val="-2"/>
                <w:sz w:val="24"/>
                <w:szCs w:val="24"/>
              </w:rPr>
            </w:pPr>
            <w:r w:rsidRPr="00C53090">
              <w:rPr>
                <w:rFonts w:asciiTheme="majorBidi" w:hAnsiTheme="majorBidi" w:cstheme="majorBidi"/>
                <w:b w:val="0"/>
                <w:color w:val="000000" w:themeColor="text1"/>
                <w:spacing w:val="-2"/>
                <w:sz w:val="24"/>
                <w:szCs w:val="24"/>
              </w:rPr>
              <w:t>Date:</w:t>
            </w:r>
            <w:r w:rsidR="006C4C36" w:rsidRPr="00C53090">
              <w:rPr>
                <w:rFonts w:asciiTheme="majorBidi" w:hAnsiTheme="majorBidi" w:cstheme="majorBidi"/>
                <w:b w:val="0"/>
                <w:color w:val="000000" w:themeColor="text1"/>
                <w:spacing w:val="-2"/>
                <w:sz w:val="24"/>
                <w:szCs w:val="24"/>
              </w:rPr>
              <w:t xml:space="preserve"> </w:t>
            </w:r>
            <w:r w:rsidR="002B47B0">
              <w:rPr>
                <w:rFonts w:asciiTheme="majorBidi" w:hAnsiTheme="majorBidi" w:cstheme="majorBidi"/>
                <w:b w:val="0"/>
                <w:color w:val="000000" w:themeColor="text1"/>
                <w:spacing w:val="-2"/>
                <w:sz w:val="24"/>
                <w:szCs w:val="24"/>
              </w:rPr>
              <w:t>21</w:t>
            </w:r>
            <w:r w:rsidR="006C4C36" w:rsidRPr="00C53090">
              <w:rPr>
                <w:rFonts w:asciiTheme="majorBidi" w:hAnsiTheme="majorBidi" w:cstheme="majorBidi"/>
                <w:b w:val="0"/>
                <w:color w:val="000000" w:themeColor="text1"/>
                <w:spacing w:val="-2"/>
                <w:sz w:val="24"/>
                <w:szCs w:val="24"/>
              </w:rPr>
              <w:t>-</w:t>
            </w:r>
            <w:r w:rsidR="008818FE">
              <w:rPr>
                <w:rFonts w:asciiTheme="majorBidi" w:hAnsiTheme="majorBidi" w:cstheme="majorBidi"/>
                <w:b w:val="0"/>
                <w:color w:val="000000" w:themeColor="text1"/>
                <w:spacing w:val="-2"/>
                <w:sz w:val="24"/>
                <w:szCs w:val="24"/>
              </w:rPr>
              <w:t>01</w:t>
            </w:r>
            <w:r w:rsidR="006C4C36" w:rsidRPr="00C53090">
              <w:rPr>
                <w:rFonts w:asciiTheme="majorBidi" w:hAnsiTheme="majorBidi" w:cstheme="majorBidi"/>
                <w:b w:val="0"/>
                <w:color w:val="000000" w:themeColor="text1"/>
                <w:spacing w:val="-2"/>
                <w:sz w:val="24"/>
                <w:szCs w:val="24"/>
              </w:rPr>
              <w:t>-2</w:t>
            </w:r>
            <w:r w:rsidR="008818FE">
              <w:rPr>
                <w:rFonts w:asciiTheme="majorBidi" w:hAnsiTheme="majorBidi" w:cstheme="majorBidi"/>
                <w:b w:val="0"/>
                <w:color w:val="000000" w:themeColor="text1"/>
                <w:spacing w:val="-2"/>
                <w:sz w:val="24"/>
                <w:szCs w:val="24"/>
              </w:rPr>
              <w:t>6</w:t>
            </w:r>
          </w:p>
        </w:tc>
      </w:tr>
    </w:tbl>
    <w:p w14:paraId="69CC430A" w14:textId="77777777" w:rsidR="00C53090" w:rsidRDefault="00C53090" w:rsidP="008B76C1">
      <w:pPr>
        <w:tabs>
          <w:tab w:val="left" w:pos="785"/>
        </w:tabs>
        <w:spacing w:before="105" w:line="360" w:lineRule="auto"/>
        <w:ind w:right="167"/>
        <w:rPr>
          <w:rFonts w:asciiTheme="majorBidi" w:hAnsiTheme="majorBidi" w:cstheme="majorBidi"/>
          <w:b/>
          <w:bCs/>
          <w:sz w:val="24"/>
          <w:szCs w:val="24"/>
        </w:rPr>
      </w:pPr>
    </w:p>
    <w:p w14:paraId="6AE5A200" w14:textId="51464F57" w:rsidR="006C4C36" w:rsidRPr="00C53090" w:rsidRDefault="006C4C36"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Pre-Observation Meeting Note: </w:t>
      </w:r>
    </w:p>
    <w:p w14:paraId="2F9766F4" w14:textId="56687CFF" w:rsidR="006C4C36" w:rsidRPr="00C53090" w:rsidRDefault="006C4C36" w:rsidP="008B76C1">
      <w:pPr>
        <w:tabs>
          <w:tab w:val="left" w:pos="785"/>
        </w:tabs>
        <w:spacing w:before="105" w:line="360" w:lineRule="auto"/>
        <w:ind w:right="167"/>
        <w:rPr>
          <w:rFonts w:asciiTheme="majorBidi" w:hAnsiTheme="majorBidi" w:cstheme="majorBidi"/>
          <w:sz w:val="24"/>
          <w:szCs w:val="24"/>
        </w:rPr>
      </w:pPr>
      <w:r w:rsidRPr="00C53090">
        <w:rPr>
          <w:rFonts w:asciiTheme="majorBidi" w:hAnsiTheme="majorBidi" w:cstheme="majorBidi"/>
          <w:b/>
          <w:bCs/>
          <w:sz w:val="24"/>
          <w:szCs w:val="24"/>
        </w:rPr>
        <w:t>Topic:</w:t>
      </w:r>
      <w:r w:rsidRPr="00C53090">
        <w:rPr>
          <w:rFonts w:asciiTheme="majorBidi" w:hAnsiTheme="majorBidi" w:cstheme="majorBidi"/>
          <w:sz w:val="24"/>
          <w:szCs w:val="24"/>
        </w:rPr>
        <w:t xml:space="preserve"> </w:t>
      </w:r>
      <w:r w:rsidR="003B788F" w:rsidRPr="003B788F">
        <w:rPr>
          <w:rFonts w:asciiTheme="majorBidi" w:hAnsiTheme="majorBidi" w:cstheme="majorBidi"/>
          <w:sz w:val="24"/>
          <w:szCs w:val="24"/>
        </w:rPr>
        <w:t>The Covalent Bond</w:t>
      </w:r>
    </w:p>
    <w:p w14:paraId="168F2EF2" w14:textId="10DCCA8D" w:rsidR="00E20742" w:rsidRPr="00C53090" w:rsidRDefault="00E20742"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Learning Objectives (LOs):</w:t>
      </w:r>
    </w:p>
    <w:p w14:paraId="63FEA402" w14:textId="4A6198C5" w:rsidR="00D00353" w:rsidRPr="005E1AA2" w:rsidRDefault="00755FCB" w:rsidP="005E1AA2">
      <w:pPr>
        <w:pStyle w:val="ListParagraph"/>
        <w:numPr>
          <w:ilvl w:val="0"/>
          <w:numId w:val="16"/>
        </w:numPr>
        <w:rPr>
          <w:rFonts w:asciiTheme="majorBidi" w:hAnsiTheme="majorBidi" w:cstheme="majorBidi"/>
          <w:sz w:val="24"/>
          <w:szCs w:val="24"/>
        </w:rPr>
      </w:pPr>
      <w:r w:rsidRPr="00755FCB">
        <w:rPr>
          <w:rFonts w:asciiTheme="majorBidi" w:hAnsiTheme="majorBidi" w:cstheme="majorBidi"/>
          <w:sz w:val="24"/>
          <w:szCs w:val="24"/>
        </w:rPr>
        <w:t>Predict the periodicity of electronegativity in the periodic table, explaining the type of bonds formed between the elements (</w:t>
      </w:r>
      <w:proofErr w:type="spellStart"/>
      <w:r w:rsidRPr="00755FCB">
        <w:rPr>
          <w:rFonts w:asciiTheme="majorBidi" w:hAnsiTheme="majorBidi" w:cstheme="majorBidi"/>
          <w:sz w:val="24"/>
          <w:szCs w:val="24"/>
        </w:rPr>
        <w:t>e.g</w:t>
      </w:r>
      <w:proofErr w:type="spellEnd"/>
      <w:r w:rsidRPr="00755FCB">
        <w:rPr>
          <w:rFonts w:asciiTheme="majorBidi" w:hAnsiTheme="majorBidi" w:cstheme="majorBidi"/>
          <w:sz w:val="24"/>
          <w:szCs w:val="24"/>
        </w:rPr>
        <w:t>, Ionic, covalent and metallic bonds)</w:t>
      </w:r>
      <w:r w:rsidR="005E1AA2" w:rsidRPr="005E1AA2">
        <w:rPr>
          <w:rFonts w:asciiTheme="majorBidi" w:hAnsiTheme="majorBidi" w:cstheme="majorBidi"/>
          <w:sz w:val="24"/>
          <w:szCs w:val="24"/>
        </w:rPr>
        <w:t>.</w:t>
      </w:r>
    </w:p>
    <w:p w14:paraId="4934C606" w14:textId="77777777" w:rsidR="00F3316C" w:rsidRDefault="00F3316C" w:rsidP="00F3316C">
      <w:pPr>
        <w:pStyle w:val="ListParagraph"/>
        <w:numPr>
          <w:ilvl w:val="0"/>
          <w:numId w:val="16"/>
        </w:numPr>
        <w:rPr>
          <w:rFonts w:asciiTheme="majorBidi" w:hAnsiTheme="majorBidi" w:cstheme="majorBidi"/>
          <w:sz w:val="24"/>
          <w:szCs w:val="24"/>
        </w:rPr>
      </w:pPr>
      <w:r w:rsidRPr="00F3316C">
        <w:rPr>
          <w:rFonts w:asciiTheme="majorBidi" w:hAnsiTheme="majorBidi" w:cstheme="majorBidi"/>
          <w:sz w:val="24"/>
          <w:szCs w:val="24"/>
        </w:rPr>
        <w:t>Explain the used steps to draw Lewis structures.</w:t>
      </w:r>
    </w:p>
    <w:p w14:paraId="257178BF" w14:textId="78EC8091" w:rsidR="00F3316C" w:rsidRDefault="00F3316C" w:rsidP="00F3316C">
      <w:pPr>
        <w:pStyle w:val="ListParagraph"/>
        <w:numPr>
          <w:ilvl w:val="0"/>
          <w:numId w:val="16"/>
        </w:numPr>
        <w:rPr>
          <w:rFonts w:asciiTheme="majorBidi" w:hAnsiTheme="majorBidi" w:cstheme="majorBidi"/>
          <w:sz w:val="24"/>
          <w:szCs w:val="24"/>
        </w:rPr>
      </w:pPr>
      <w:r w:rsidRPr="00F3316C">
        <w:rPr>
          <w:rFonts w:asciiTheme="majorBidi" w:hAnsiTheme="majorBidi" w:cstheme="majorBidi"/>
          <w:sz w:val="24"/>
          <w:szCs w:val="24"/>
        </w:rPr>
        <w:t>Construct molecular models and write structural formulas for molecular compounds that contain a single bond or multiple bonds.</w:t>
      </w:r>
    </w:p>
    <w:p w14:paraId="287F1399" w14:textId="77777777" w:rsidR="00F3316C" w:rsidRPr="00F3316C" w:rsidRDefault="00F3316C" w:rsidP="00F3316C">
      <w:pPr>
        <w:ind w:firstLine="0"/>
        <w:rPr>
          <w:rFonts w:asciiTheme="majorBidi" w:hAnsiTheme="majorBidi" w:cstheme="majorBidi"/>
          <w:sz w:val="24"/>
          <w:szCs w:val="24"/>
        </w:rPr>
      </w:pPr>
    </w:p>
    <w:p w14:paraId="1C03D852" w14:textId="683FA185" w:rsidR="00C53090" w:rsidRDefault="000C506A" w:rsidP="00191480">
      <w:pPr>
        <w:rPr>
          <w:rFonts w:asciiTheme="majorBidi" w:hAnsiTheme="majorBidi" w:cstheme="majorBidi"/>
          <w:sz w:val="24"/>
          <w:szCs w:val="24"/>
        </w:rPr>
      </w:pPr>
      <w:r w:rsidRPr="00C53090">
        <w:rPr>
          <w:rFonts w:asciiTheme="majorBidi" w:hAnsiTheme="majorBidi" w:cstheme="majorBidi"/>
          <w:b/>
          <w:bCs/>
          <w:sz w:val="24"/>
          <w:szCs w:val="24"/>
        </w:rPr>
        <w:t>Focus:</w:t>
      </w:r>
      <w:r w:rsidRPr="00C53090">
        <w:rPr>
          <w:rFonts w:asciiTheme="majorBidi" w:hAnsiTheme="majorBidi" w:cstheme="majorBidi"/>
          <w:sz w:val="24"/>
          <w:szCs w:val="24"/>
        </w:rPr>
        <w:t xml:space="preserve"> </w:t>
      </w:r>
      <w:r w:rsidR="00117FE8" w:rsidRPr="00117FE8">
        <w:rPr>
          <w:rFonts w:asciiTheme="majorBidi" w:hAnsiTheme="majorBidi" w:cstheme="majorBidi"/>
          <w:sz w:val="24"/>
          <w:szCs w:val="24"/>
        </w:rPr>
        <w:t>To collaboratively review your lesson plan for the upcoming Grade 11 General Science class on Chemical Bonding, with a focus on ensuring alignment and effectiveness in three key areas: Learning Objectives, Subject-Specific Pedagogy, and Activities &amp; Tasks.</w:t>
      </w:r>
    </w:p>
    <w:p w14:paraId="473E788A" w14:textId="77777777" w:rsidR="00117FE8" w:rsidRPr="00191480" w:rsidRDefault="00117FE8" w:rsidP="00191480">
      <w:pPr>
        <w:rPr>
          <w:rFonts w:asciiTheme="majorBidi" w:hAnsiTheme="majorBidi" w:cstheme="majorBidi"/>
          <w:sz w:val="24"/>
          <w:szCs w:val="24"/>
        </w:rPr>
      </w:pPr>
    </w:p>
    <w:p w14:paraId="790E7E84" w14:textId="6C32273E" w:rsidR="00191480" w:rsidRDefault="00191480" w:rsidP="00191480">
      <w:pPr>
        <w:tabs>
          <w:tab w:val="left" w:pos="785"/>
        </w:tabs>
        <w:spacing w:before="105" w:line="360" w:lineRule="auto"/>
        <w:ind w:right="167"/>
        <w:rPr>
          <w:rFonts w:asciiTheme="majorBidi" w:hAnsiTheme="majorBidi" w:cstheme="majorBidi"/>
          <w:b/>
          <w:bCs/>
          <w:sz w:val="24"/>
          <w:szCs w:val="24"/>
        </w:rPr>
      </w:pPr>
      <w:r>
        <w:rPr>
          <w:rFonts w:asciiTheme="majorBidi" w:hAnsiTheme="majorBidi" w:cstheme="majorBidi"/>
          <w:b/>
          <w:bCs/>
          <w:sz w:val="24"/>
          <w:szCs w:val="24"/>
        </w:rPr>
        <w:t xml:space="preserve">1. </w:t>
      </w:r>
      <w:r w:rsidR="001722FF" w:rsidRPr="001722FF">
        <w:rPr>
          <w:rFonts w:asciiTheme="majorBidi" w:hAnsiTheme="majorBidi" w:cstheme="majorBidi"/>
          <w:b/>
          <w:bCs/>
          <w:sz w:val="24"/>
          <w:szCs w:val="24"/>
        </w:rPr>
        <w:t>Establishing Clear Learning Objectives</w:t>
      </w:r>
    </w:p>
    <w:p w14:paraId="404E7F33" w14:textId="4D99F685" w:rsidR="00D45820" w:rsidRPr="00D45820" w:rsidRDefault="009E24FE" w:rsidP="00D45820">
      <w:pPr>
        <w:tabs>
          <w:tab w:val="left" w:pos="785"/>
        </w:tabs>
        <w:spacing w:before="105" w:line="360" w:lineRule="auto"/>
        <w:ind w:right="167"/>
        <w:rPr>
          <w:rFonts w:asciiTheme="majorBidi" w:hAnsiTheme="majorBidi" w:cstheme="majorBidi"/>
          <w:sz w:val="24"/>
          <w:szCs w:val="24"/>
        </w:rPr>
      </w:pPr>
      <w:r>
        <w:rPr>
          <w:rFonts w:asciiTheme="majorBidi" w:hAnsiTheme="majorBidi" w:cstheme="majorBidi"/>
          <w:sz w:val="24"/>
          <w:szCs w:val="24"/>
        </w:rPr>
        <w:t>He</w:t>
      </w:r>
      <w:r w:rsidR="00D45820" w:rsidRPr="00D45820">
        <w:rPr>
          <w:rFonts w:asciiTheme="majorBidi" w:hAnsiTheme="majorBidi" w:cstheme="majorBidi"/>
          <w:sz w:val="24"/>
          <w:szCs w:val="24"/>
        </w:rPr>
        <w:t xml:space="preserve"> will present the objectives at the start</w:t>
      </w:r>
      <w:r>
        <w:rPr>
          <w:rFonts w:asciiTheme="majorBidi" w:hAnsiTheme="majorBidi" w:cstheme="majorBidi"/>
          <w:sz w:val="24"/>
          <w:szCs w:val="24"/>
        </w:rPr>
        <w:t xml:space="preserve"> by </w:t>
      </w:r>
      <w:r w:rsidR="00A62AB8" w:rsidRPr="00D45820">
        <w:rPr>
          <w:rFonts w:asciiTheme="majorBidi" w:hAnsiTheme="majorBidi" w:cstheme="majorBidi"/>
          <w:sz w:val="24"/>
          <w:szCs w:val="24"/>
        </w:rPr>
        <w:t>writing</w:t>
      </w:r>
      <w:r w:rsidR="00D45820" w:rsidRPr="00D45820">
        <w:rPr>
          <w:rFonts w:asciiTheme="majorBidi" w:hAnsiTheme="majorBidi" w:cstheme="majorBidi"/>
          <w:sz w:val="24"/>
          <w:szCs w:val="24"/>
        </w:rPr>
        <w:t xml:space="preserve"> </w:t>
      </w:r>
      <w:r>
        <w:rPr>
          <w:rFonts w:asciiTheme="majorBidi" w:hAnsiTheme="majorBidi" w:cstheme="majorBidi"/>
          <w:sz w:val="24"/>
          <w:szCs w:val="24"/>
        </w:rPr>
        <w:t xml:space="preserve">them </w:t>
      </w:r>
      <w:r w:rsidR="00D45820" w:rsidRPr="00D45820">
        <w:rPr>
          <w:rFonts w:asciiTheme="majorBidi" w:hAnsiTheme="majorBidi" w:cstheme="majorBidi"/>
          <w:sz w:val="24"/>
          <w:szCs w:val="24"/>
        </w:rPr>
        <w:t>on board</w:t>
      </w:r>
      <w:r>
        <w:rPr>
          <w:rFonts w:asciiTheme="majorBidi" w:hAnsiTheme="majorBidi" w:cstheme="majorBidi"/>
          <w:sz w:val="24"/>
          <w:szCs w:val="24"/>
        </w:rPr>
        <w:t xml:space="preserve"> and </w:t>
      </w:r>
      <w:r w:rsidR="00D45820" w:rsidRPr="00D45820">
        <w:rPr>
          <w:rFonts w:asciiTheme="majorBidi" w:hAnsiTheme="majorBidi" w:cstheme="majorBidi"/>
          <w:sz w:val="24"/>
          <w:szCs w:val="24"/>
        </w:rPr>
        <w:t>in student handouts</w:t>
      </w:r>
      <w:r w:rsidR="007A1499">
        <w:rPr>
          <w:rFonts w:asciiTheme="majorBidi" w:hAnsiTheme="majorBidi" w:cstheme="majorBidi"/>
          <w:sz w:val="24"/>
          <w:szCs w:val="24"/>
        </w:rPr>
        <w:t>.</w:t>
      </w:r>
    </w:p>
    <w:p w14:paraId="1E7292C2" w14:textId="061F5A6A" w:rsidR="00D45820" w:rsidRPr="00D45820" w:rsidRDefault="007A1499" w:rsidP="00D45820">
      <w:pPr>
        <w:tabs>
          <w:tab w:val="left" w:pos="785"/>
        </w:tabs>
        <w:spacing w:before="105" w:line="360" w:lineRule="auto"/>
        <w:ind w:right="167"/>
        <w:rPr>
          <w:rFonts w:asciiTheme="majorBidi" w:hAnsiTheme="majorBidi" w:cstheme="majorBidi"/>
          <w:sz w:val="24"/>
          <w:szCs w:val="24"/>
        </w:rPr>
      </w:pPr>
      <w:r>
        <w:rPr>
          <w:rFonts w:asciiTheme="majorBidi" w:hAnsiTheme="majorBidi" w:cstheme="majorBidi"/>
          <w:sz w:val="24"/>
          <w:szCs w:val="24"/>
        </w:rPr>
        <w:t xml:space="preserve">He will </w:t>
      </w:r>
      <w:r w:rsidR="00D45820" w:rsidRPr="00D45820">
        <w:rPr>
          <w:rFonts w:asciiTheme="majorBidi" w:hAnsiTheme="majorBidi" w:cstheme="majorBidi"/>
          <w:sz w:val="24"/>
          <w:szCs w:val="24"/>
        </w:rPr>
        <w:t>phrase them in student-friendly language</w:t>
      </w:r>
      <w:r w:rsidR="00A62AB8">
        <w:rPr>
          <w:rFonts w:asciiTheme="majorBidi" w:hAnsiTheme="majorBidi" w:cstheme="majorBidi"/>
          <w:sz w:val="24"/>
          <w:szCs w:val="24"/>
        </w:rPr>
        <w:t>, f</w:t>
      </w:r>
      <w:r w:rsidR="00D45820" w:rsidRPr="00D45820">
        <w:rPr>
          <w:rFonts w:asciiTheme="majorBidi" w:hAnsiTheme="majorBidi" w:cstheme="majorBidi"/>
          <w:sz w:val="24"/>
          <w:szCs w:val="24"/>
        </w:rPr>
        <w:t>or example:</w:t>
      </w:r>
    </w:p>
    <w:p w14:paraId="2C74DE0A" w14:textId="77777777" w:rsidR="00D45820" w:rsidRPr="00D45820" w:rsidRDefault="00D45820" w:rsidP="00D45820">
      <w:pPr>
        <w:tabs>
          <w:tab w:val="left" w:pos="785"/>
        </w:tabs>
        <w:spacing w:before="105" w:line="360" w:lineRule="auto"/>
        <w:ind w:right="167"/>
        <w:rPr>
          <w:rFonts w:asciiTheme="majorBidi" w:hAnsiTheme="majorBidi" w:cstheme="majorBidi"/>
          <w:sz w:val="24"/>
          <w:szCs w:val="24"/>
        </w:rPr>
      </w:pPr>
    </w:p>
    <w:p w14:paraId="61D4BAE5" w14:textId="32ED5BBC" w:rsidR="00D45820" w:rsidRPr="00D45820" w:rsidRDefault="00D45820" w:rsidP="00D45820">
      <w:pPr>
        <w:tabs>
          <w:tab w:val="left" w:pos="785"/>
        </w:tabs>
        <w:spacing w:before="105" w:line="360" w:lineRule="auto"/>
        <w:ind w:right="167"/>
        <w:rPr>
          <w:rFonts w:asciiTheme="majorBidi" w:hAnsiTheme="majorBidi" w:cstheme="majorBidi"/>
          <w:sz w:val="24"/>
          <w:szCs w:val="24"/>
        </w:rPr>
      </w:pPr>
      <w:r w:rsidRPr="00D45820">
        <w:rPr>
          <w:rFonts w:asciiTheme="majorBidi" w:hAnsiTheme="majorBidi" w:cstheme="majorBidi"/>
          <w:sz w:val="24"/>
          <w:szCs w:val="24"/>
        </w:rPr>
        <w:t>"By the end of this lesson, I can..."</w:t>
      </w:r>
    </w:p>
    <w:p w14:paraId="21FB6A46" w14:textId="780E0EF4" w:rsidR="00D45820" w:rsidRPr="00D45820" w:rsidRDefault="00D45820" w:rsidP="00D45820">
      <w:pPr>
        <w:tabs>
          <w:tab w:val="left" w:pos="785"/>
        </w:tabs>
        <w:spacing w:before="105" w:line="360" w:lineRule="auto"/>
        <w:ind w:right="167"/>
        <w:rPr>
          <w:rFonts w:asciiTheme="majorBidi" w:hAnsiTheme="majorBidi" w:cstheme="majorBidi"/>
          <w:sz w:val="24"/>
          <w:szCs w:val="24"/>
        </w:rPr>
      </w:pPr>
      <w:r w:rsidRPr="00D45820">
        <w:rPr>
          <w:rFonts w:asciiTheme="majorBidi" w:hAnsiTheme="majorBidi" w:cstheme="majorBidi"/>
          <w:sz w:val="24"/>
          <w:szCs w:val="24"/>
        </w:rPr>
        <w:t>Predict if an element has high or low electronegativity and explain what type of bond it will likely form.</w:t>
      </w:r>
    </w:p>
    <w:p w14:paraId="4932B41D" w14:textId="6406496A" w:rsidR="00D45820" w:rsidRPr="00D45820" w:rsidRDefault="00D45820" w:rsidP="00D45820">
      <w:pPr>
        <w:tabs>
          <w:tab w:val="left" w:pos="785"/>
        </w:tabs>
        <w:spacing w:before="105" w:line="360" w:lineRule="auto"/>
        <w:ind w:right="167"/>
        <w:rPr>
          <w:rFonts w:asciiTheme="majorBidi" w:hAnsiTheme="majorBidi" w:cstheme="majorBidi"/>
          <w:sz w:val="24"/>
          <w:szCs w:val="24"/>
        </w:rPr>
      </w:pPr>
      <w:r w:rsidRPr="00D45820">
        <w:rPr>
          <w:rFonts w:asciiTheme="majorBidi" w:hAnsiTheme="majorBidi" w:cstheme="majorBidi"/>
          <w:sz w:val="24"/>
          <w:szCs w:val="24"/>
        </w:rPr>
        <w:t>List and apply the 4 key steps to draw a Lewis structure for a molecule.</w:t>
      </w:r>
    </w:p>
    <w:p w14:paraId="2F042EDF" w14:textId="074CF7AB" w:rsidR="00D45820" w:rsidRPr="00D45820" w:rsidRDefault="00D45820" w:rsidP="00D45820">
      <w:pPr>
        <w:tabs>
          <w:tab w:val="left" w:pos="785"/>
        </w:tabs>
        <w:spacing w:before="105" w:line="360" w:lineRule="auto"/>
        <w:ind w:right="167"/>
        <w:rPr>
          <w:rFonts w:asciiTheme="majorBidi" w:hAnsiTheme="majorBidi" w:cstheme="majorBidi"/>
          <w:sz w:val="24"/>
          <w:szCs w:val="24"/>
        </w:rPr>
      </w:pPr>
      <w:r w:rsidRPr="00D45820">
        <w:rPr>
          <w:rFonts w:asciiTheme="majorBidi" w:hAnsiTheme="majorBidi" w:cstheme="majorBidi"/>
          <w:sz w:val="24"/>
          <w:szCs w:val="24"/>
        </w:rPr>
        <w:t>Build a model and draw the structural formula for a compound with single and double bonds.</w:t>
      </w:r>
    </w:p>
    <w:p w14:paraId="15517678" w14:textId="77777777" w:rsidR="00A62AB8" w:rsidRDefault="00A62AB8" w:rsidP="00D45820">
      <w:pPr>
        <w:tabs>
          <w:tab w:val="left" w:pos="785"/>
        </w:tabs>
        <w:spacing w:before="105" w:line="360" w:lineRule="auto"/>
        <w:ind w:right="167"/>
        <w:rPr>
          <w:rFonts w:asciiTheme="majorBidi" w:hAnsiTheme="majorBidi" w:cstheme="majorBidi"/>
          <w:sz w:val="24"/>
          <w:szCs w:val="24"/>
        </w:rPr>
      </w:pPr>
      <w:r>
        <w:rPr>
          <w:rFonts w:asciiTheme="majorBidi" w:hAnsiTheme="majorBidi" w:cstheme="majorBidi"/>
          <w:sz w:val="24"/>
          <w:szCs w:val="24"/>
        </w:rPr>
        <w:t xml:space="preserve">He </w:t>
      </w:r>
      <w:r w:rsidR="00D45820" w:rsidRPr="00D45820">
        <w:rPr>
          <w:rFonts w:asciiTheme="majorBidi" w:hAnsiTheme="majorBidi" w:cstheme="majorBidi"/>
          <w:sz w:val="24"/>
          <w:szCs w:val="24"/>
        </w:rPr>
        <w:t>will check for initial understanding of what these objectives mean</w:t>
      </w:r>
      <w:r>
        <w:rPr>
          <w:rFonts w:asciiTheme="majorBidi" w:hAnsiTheme="majorBidi" w:cstheme="majorBidi"/>
          <w:sz w:val="24"/>
          <w:szCs w:val="24"/>
        </w:rPr>
        <w:t xml:space="preserve"> by </w:t>
      </w:r>
      <w:r w:rsidR="00D45820" w:rsidRPr="00D45820">
        <w:rPr>
          <w:rFonts w:asciiTheme="majorBidi" w:hAnsiTheme="majorBidi" w:cstheme="majorBidi"/>
          <w:sz w:val="24"/>
          <w:szCs w:val="24"/>
        </w:rPr>
        <w:t>quick ask: "What does 'predict periodicity' mean in your own words?")</w:t>
      </w:r>
    </w:p>
    <w:p w14:paraId="1921867C" w14:textId="06696B99" w:rsidR="000579B0" w:rsidRPr="00C53090" w:rsidRDefault="00652956" w:rsidP="00D45820">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2. </w:t>
      </w:r>
      <w:r w:rsidR="009971B2" w:rsidRPr="009971B2">
        <w:rPr>
          <w:rFonts w:asciiTheme="majorBidi" w:hAnsiTheme="majorBidi" w:cstheme="majorBidi"/>
          <w:b/>
          <w:bCs/>
          <w:sz w:val="24"/>
          <w:szCs w:val="24"/>
        </w:rPr>
        <w:t>Subject-Specific Pedagogy</w:t>
      </w:r>
    </w:p>
    <w:p w14:paraId="16264B12" w14:textId="03FB27D7" w:rsidR="00F14121" w:rsidRDefault="00F14121" w:rsidP="00896AA0">
      <w:pPr>
        <w:tabs>
          <w:tab w:val="left" w:pos="785"/>
        </w:tabs>
        <w:spacing w:before="105" w:line="360" w:lineRule="auto"/>
        <w:ind w:left="720" w:right="167" w:firstLine="0"/>
        <w:rPr>
          <w:rFonts w:asciiTheme="majorBidi" w:hAnsiTheme="majorBidi" w:cstheme="majorBidi"/>
          <w:sz w:val="24"/>
          <w:szCs w:val="24"/>
        </w:rPr>
      </w:pPr>
      <w:r>
        <w:rPr>
          <w:rFonts w:asciiTheme="majorBidi" w:hAnsiTheme="majorBidi" w:cstheme="majorBidi"/>
          <w:sz w:val="24"/>
          <w:szCs w:val="24"/>
        </w:rPr>
        <w:t>He</w:t>
      </w:r>
      <w:r w:rsidR="00FA5D6E">
        <w:rPr>
          <w:rFonts w:asciiTheme="majorBidi" w:hAnsiTheme="majorBidi" w:cstheme="majorBidi"/>
          <w:sz w:val="24"/>
          <w:szCs w:val="24"/>
        </w:rPr>
        <w:t xml:space="preserve"> w</w:t>
      </w:r>
      <w:r w:rsidRPr="00F14121">
        <w:rPr>
          <w:rFonts w:asciiTheme="majorBidi" w:hAnsiTheme="majorBidi" w:cstheme="majorBidi"/>
          <w:sz w:val="24"/>
          <w:szCs w:val="24"/>
        </w:rPr>
        <w:t xml:space="preserve">ill use a predict-observe-explain cycle </w:t>
      </w:r>
      <w:r w:rsidR="00FA5D6E">
        <w:rPr>
          <w:rFonts w:asciiTheme="majorBidi" w:hAnsiTheme="majorBidi" w:cstheme="majorBidi"/>
          <w:sz w:val="24"/>
          <w:szCs w:val="24"/>
        </w:rPr>
        <w:t>like</w:t>
      </w:r>
      <w:r w:rsidRPr="00F14121">
        <w:rPr>
          <w:rFonts w:asciiTheme="majorBidi" w:hAnsiTheme="majorBidi" w:cstheme="majorBidi"/>
          <w:sz w:val="24"/>
          <w:szCs w:val="24"/>
        </w:rPr>
        <w:t xml:space="preserve"> "Look at Na and Cl on the PT.</w:t>
      </w:r>
      <w:proofErr w:type="gramStart"/>
      <w:r w:rsidRPr="00F14121">
        <w:rPr>
          <w:rFonts w:asciiTheme="majorBidi" w:hAnsiTheme="majorBidi" w:cstheme="majorBidi"/>
          <w:sz w:val="24"/>
          <w:szCs w:val="24"/>
        </w:rPr>
        <w:t xml:space="preserve"> Predict</w:t>
      </w:r>
      <w:proofErr w:type="gramEnd"/>
      <w:r w:rsidRPr="00F14121">
        <w:rPr>
          <w:rFonts w:asciiTheme="majorBidi" w:hAnsiTheme="majorBidi" w:cstheme="majorBidi"/>
          <w:sz w:val="24"/>
          <w:szCs w:val="24"/>
        </w:rPr>
        <w:t xml:space="preserve"> their electronegativity difference. Based on that, what bond forms</w:t>
      </w:r>
      <w:proofErr w:type="gramStart"/>
      <w:r w:rsidRPr="00F14121">
        <w:rPr>
          <w:rFonts w:asciiTheme="majorBidi" w:hAnsiTheme="majorBidi" w:cstheme="majorBidi"/>
          <w:sz w:val="24"/>
          <w:szCs w:val="24"/>
        </w:rPr>
        <w:t>?</w:t>
      </w:r>
      <w:proofErr w:type="gramEnd"/>
      <w:r w:rsidRPr="00F14121">
        <w:rPr>
          <w:rFonts w:asciiTheme="majorBidi" w:hAnsiTheme="majorBidi" w:cstheme="majorBidi"/>
          <w:sz w:val="24"/>
          <w:szCs w:val="24"/>
        </w:rPr>
        <w:t xml:space="preserve"> Now, let's check the actual values and see if our prediction holds.</w:t>
      </w:r>
    </w:p>
    <w:p w14:paraId="61FA48FD" w14:textId="714FE069" w:rsidR="006C133F" w:rsidRDefault="006C133F" w:rsidP="00896AA0">
      <w:pPr>
        <w:tabs>
          <w:tab w:val="left" w:pos="785"/>
        </w:tabs>
        <w:spacing w:before="105" w:line="360" w:lineRule="auto"/>
        <w:ind w:left="720" w:right="167" w:firstLine="0"/>
        <w:rPr>
          <w:rFonts w:asciiTheme="majorBidi" w:hAnsiTheme="majorBidi" w:cstheme="majorBidi"/>
          <w:sz w:val="24"/>
          <w:szCs w:val="24"/>
        </w:rPr>
      </w:pPr>
      <w:r>
        <w:rPr>
          <w:rFonts w:asciiTheme="majorBidi" w:hAnsiTheme="majorBidi" w:cstheme="majorBidi"/>
          <w:sz w:val="24"/>
          <w:szCs w:val="24"/>
        </w:rPr>
        <w:t xml:space="preserve">He </w:t>
      </w:r>
      <w:r w:rsidRPr="006C133F">
        <w:rPr>
          <w:rFonts w:asciiTheme="majorBidi" w:hAnsiTheme="majorBidi" w:cstheme="majorBidi"/>
          <w:sz w:val="24"/>
          <w:szCs w:val="24"/>
        </w:rPr>
        <w:t>will link this to prior knowledge from the Periodic Table unit (e.g., group/period trends)?</w:t>
      </w:r>
    </w:p>
    <w:p w14:paraId="7D0731BE" w14:textId="004B93CE" w:rsidR="00322D9F" w:rsidRPr="00322D9F" w:rsidRDefault="007123D7" w:rsidP="00322D9F">
      <w:pPr>
        <w:tabs>
          <w:tab w:val="left" w:pos="785"/>
        </w:tabs>
        <w:spacing w:before="105" w:line="360" w:lineRule="auto"/>
        <w:ind w:left="720" w:right="167" w:firstLine="0"/>
        <w:rPr>
          <w:rFonts w:asciiTheme="majorBidi" w:hAnsiTheme="majorBidi" w:cstheme="majorBidi"/>
          <w:sz w:val="24"/>
          <w:szCs w:val="24"/>
        </w:rPr>
      </w:pPr>
      <w:r>
        <w:rPr>
          <w:rFonts w:asciiTheme="majorBidi" w:hAnsiTheme="majorBidi" w:cstheme="majorBidi"/>
          <w:sz w:val="24"/>
          <w:szCs w:val="24"/>
        </w:rPr>
        <w:t xml:space="preserve">He will </w:t>
      </w:r>
      <w:r w:rsidR="00322D9F" w:rsidRPr="00322D9F">
        <w:rPr>
          <w:rFonts w:asciiTheme="majorBidi" w:hAnsiTheme="majorBidi" w:cstheme="majorBidi"/>
          <w:sz w:val="24"/>
          <w:szCs w:val="24"/>
        </w:rPr>
        <w:t>outline "I Do, We Do, You Do" sequence</w:t>
      </w:r>
      <w:r w:rsidR="00916371">
        <w:rPr>
          <w:rFonts w:asciiTheme="majorBidi" w:hAnsiTheme="majorBidi" w:cstheme="majorBidi"/>
          <w:sz w:val="24"/>
          <w:szCs w:val="24"/>
        </w:rPr>
        <w:t>:</w:t>
      </w:r>
    </w:p>
    <w:p w14:paraId="29707682" w14:textId="04226493" w:rsidR="00322D9F" w:rsidRPr="00322D9F" w:rsidRDefault="00322D9F" w:rsidP="00322D9F">
      <w:pPr>
        <w:tabs>
          <w:tab w:val="left" w:pos="785"/>
        </w:tabs>
        <w:spacing w:before="105" w:line="360" w:lineRule="auto"/>
        <w:ind w:left="720" w:right="167" w:firstLine="0"/>
        <w:rPr>
          <w:rFonts w:asciiTheme="majorBidi" w:hAnsiTheme="majorBidi" w:cstheme="majorBidi"/>
          <w:sz w:val="24"/>
          <w:szCs w:val="24"/>
        </w:rPr>
      </w:pPr>
      <w:r w:rsidRPr="00322D9F">
        <w:rPr>
          <w:rFonts w:asciiTheme="majorBidi" w:hAnsiTheme="majorBidi" w:cstheme="majorBidi"/>
          <w:sz w:val="24"/>
          <w:szCs w:val="24"/>
        </w:rPr>
        <w:t>I Do: Model the steps for H₂O on the board, thinking aloud.</w:t>
      </w:r>
    </w:p>
    <w:p w14:paraId="5C3E8BB3" w14:textId="22BB61F0" w:rsidR="00322D9F" w:rsidRPr="00322D9F" w:rsidRDefault="00322D9F" w:rsidP="00322D9F">
      <w:pPr>
        <w:tabs>
          <w:tab w:val="left" w:pos="785"/>
        </w:tabs>
        <w:spacing w:before="105" w:line="360" w:lineRule="auto"/>
        <w:ind w:left="720" w:right="167" w:firstLine="0"/>
        <w:rPr>
          <w:rFonts w:asciiTheme="majorBidi" w:hAnsiTheme="majorBidi" w:cstheme="majorBidi"/>
          <w:sz w:val="24"/>
          <w:szCs w:val="24"/>
        </w:rPr>
      </w:pPr>
      <w:r w:rsidRPr="00322D9F">
        <w:rPr>
          <w:rFonts w:asciiTheme="majorBidi" w:hAnsiTheme="majorBidi" w:cstheme="majorBidi"/>
          <w:sz w:val="24"/>
          <w:szCs w:val="24"/>
        </w:rPr>
        <w:t>We Do: Guide the class through doing it for NH₃ together.</w:t>
      </w:r>
    </w:p>
    <w:p w14:paraId="6EE8012B" w14:textId="66824604" w:rsidR="00322D9F" w:rsidRDefault="00322D9F" w:rsidP="00322D9F">
      <w:pPr>
        <w:tabs>
          <w:tab w:val="left" w:pos="785"/>
        </w:tabs>
        <w:spacing w:before="105" w:line="360" w:lineRule="auto"/>
        <w:ind w:left="720" w:right="167" w:firstLine="0"/>
        <w:rPr>
          <w:rFonts w:asciiTheme="majorBidi" w:hAnsiTheme="majorBidi" w:cstheme="majorBidi"/>
          <w:sz w:val="24"/>
          <w:szCs w:val="24"/>
        </w:rPr>
      </w:pPr>
      <w:r w:rsidRPr="00322D9F">
        <w:rPr>
          <w:rFonts w:asciiTheme="majorBidi" w:hAnsiTheme="majorBidi" w:cstheme="majorBidi"/>
          <w:sz w:val="24"/>
          <w:szCs w:val="24"/>
        </w:rPr>
        <w:t>You Do: Students try CO₂ independently or in pairs</w:t>
      </w:r>
    </w:p>
    <w:p w14:paraId="2FC4FBBA" w14:textId="65EC8926" w:rsidR="009161A3" w:rsidRDefault="0061525A" w:rsidP="00322D9F">
      <w:pPr>
        <w:tabs>
          <w:tab w:val="left" w:pos="785"/>
        </w:tabs>
        <w:spacing w:before="105" w:line="360" w:lineRule="auto"/>
        <w:ind w:left="720" w:right="167" w:firstLine="0"/>
        <w:rPr>
          <w:rFonts w:asciiTheme="majorBidi" w:hAnsiTheme="majorBidi" w:cstheme="majorBidi"/>
          <w:sz w:val="24"/>
          <w:szCs w:val="24"/>
        </w:rPr>
      </w:pPr>
      <w:r>
        <w:rPr>
          <w:rFonts w:asciiTheme="majorBidi" w:hAnsiTheme="majorBidi" w:cstheme="majorBidi"/>
          <w:sz w:val="24"/>
          <w:szCs w:val="24"/>
        </w:rPr>
        <w:t xml:space="preserve">He </w:t>
      </w:r>
      <w:r w:rsidRPr="0061525A">
        <w:rPr>
          <w:rFonts w:asciiTheme="majorBidi" w:hAnsiTheme="majorBidi" w:cstheme="majorBidi"/>
          <w:sz w:val="24"/>
          <w:szCs w:val="24"/>
        </w:rPr>
        <w:t xml:space="preserve">will explicitly state the purpose of the model kits </w:t>
      </w:r>
      <w:r>
        <w:rPr>
          <w:rFonts w:asciiTheme="majorBidi" w:hAnsiTheme="majorBidi" w:cstheme="majorBidi"/>
          <w:sz w:val="24"/>
          <w:szCs w:val="24"/>
        </w:rPr>
        <w:t xml:space="preserve">like </w:t>
      </w:r>
      <w:r w:rsidRPr="0061525A">
        <w:rPr>
          <w:rFonts w:asciiTheme="majorBidi" w:hAnsiTheme="majorBidi" w:cstheme="majorBidi"/>
          <w:sz w:val="24"/>
          <w:szCs w:val="24"/>
        </w:rPr>
        <w:t>"These kits help us see the bond angles and spatial arrangement that our 2D drawings can't show.").</w:t>
      </w:r>
    </w:p>
    <w:p w14:paraId="33E46B80" w14:textId="028DD4B8" w:rsidR="00191480" w:rsidRPr="00191480" w:rsidRDefault="000579B0" w:rsidP="00896AA0">
      <w:pPr>
        <w:tabs>
          <w:tab w:val="left" w:pos="785"/>
        </w:tabs>
        <w:spacing w:before="105" w:line="360" w:lineRule="auto"/>
        <w:ind w:left="720" w:right="167" w:firstLine="0"/>
        <w:rPr>
          <w:rFonts w:asciiTheme="majorBidi" w:hAnsiTheme="majorBidi" w:cstheme="majorBidi"/>
          <w:b/>
          <w:bCs/>
          <w:sz w:val="24"/>
          <w:szCs w:val="24"/>
          <w:lang w:val="en-AE"/>
        </w:rPr>
      </w:pPr>
      <w:r w:rsidRPr="00C53090">
        <w:rPr>
          <w:rFonts w:asciiTheme="majorBidi" w:hAnsiTheme="majorBidi" w:cstheme="majorBidi"/>
          <w:b/>
          <w:bCs/>
          <w:sz w:val="24"/>
          <w:szCs w:val="24"/>
        </w:rPr>
        <w:t xml:space="preserve">3. </w:t>
      </w:r>
      <w:r w:rsidR="00737543" w:rsidRPr="00737543">
        <w:rPr>
          <w:rFonts w:asciiTheme="majorBidi" w:hAnsiTheme="majorBidi" w:cstheme="majorBidi"/>
          <w:b/>
          <w:bCs/>
          <w:sz w:val="24"/>
          <w:szCs w:val="24"/>
        </w:rPr>
        <w:t>Activities and Tasks</w:t>
      </w:r>
    </w:p>
    <w:p w14:paraId="0170DD3B" w14:textId="61E3E0A5" w:rsidR="00A01833" w:rsidRDefault="00821539" w:rsidP="00191480">
      <w:pPr>
        <w:tabs>
          <w:tab w:val="left" w:pos="785"/>
        </w:tabs>
        <w:spacing w:before="105" w:line="360" w:lineRule="auto"/>
        <w:ind w:right="167"/>
        <w:rPr>
          <w:rFonts w:asciiTheme="majorBidi" w:hAnsiTheme="majorBidi" w:cstheme="majorBidi"/>
          <w:sz w:val="24"/>
          <w:szCs w:val="24"/>
          <w:lang w:val="en-AE"/>
        </w:rPr>
      </w:pPr>
      <w:r w:rsidRPr="00821539">
        <w:rPr>
          <w:rFonts w:asciiTheme="majorBidi" w:hAnsiTheme="majorBidi" w:cstheme="majorBidi"/>
          <w:sz w:val="24"/>
          <w:szCs w:val="24"/>
          <w:lang w:val="en-AE"/>
        </w:rPr>
        <w:t>Electronegativity Sort - Cards with element pairs (e.g., Mg-O, C-O, Fe-Cu). Students predict bond type, then use a reference chart to check. (5-7 mins, think-pair-share).</w:t>
      </w:r>
    </w:p>
    <w:p w14:paraId="5A32CF67" w14:textId="47C250B1" w:rsidR="00821539" w:rsidRDefault="00A01833" w:rsidP="00191480">
      <w:pPr>
        <w:tabs>
          <w:tab w:val="left" w:pos="785"/>
        </w:tabs>
        <w:spacing w:before="105" w:line="360" w:lineRule="auto"/>
        <w:ind w:right="167"/>
        <w:rPr>
          <w:rFonts w:asciiTheme="majorBidi" w:hAnsiTheme="majorBidi" w:cstheme="majorBidi"/>
          <w:sz w:val="24"/>
          <w:szCs w:val="24"/>
          <w:lang w:val="en-AE"/>
        </w:rPr>
      </w:pPr>
      <w:r w:rsidRPr="00A01833">
        <w:lastRenderedPageBreak/>
        <w:t xml:space="preserve"> </w:t>
      </w:r>
      <w:r w:rsidRPr="00A01833">
        <w:rPr>
          <w:rFonts w:asciiTheme="majorBidi" w:hAnsiTheme="majorBidi" w:cstheme="majorBidi"/>
          <w:sz w:val="24"/>
          <w:szCs w:val="24"/>
          <w:lang w:val="en-AE"/>
        </w:rPr>
        <w:t>Lewis Structure Steps Relay - In small groups, each student completes one step for a given molecule (e.g., count valence e-, draw skeleton, etc.) on a whiteboard. Promotes procedural clarity. (10 mins).</w:t>
      </w:r>
    </w:p>
    <w:p w14:paraId="4E1B5CEC" w14:textId="18608999" w:rsidR="00A01833" w:rsidRDefault="004818E0" w:rsidP="00191480">
      <w:pPr>
        <w:tabs>
          <w:tab w:val="left" w:pos="785"/>
        </w:tabs>
        <w:spacing w:before="105" w:line="360" w:lineRule="auto"/>
        <w:ind w:right="167"/>
        <w:rPr>
          <w:rFonts w:asciiTheme="majorBidi" w:hAnsiTheme="majorBidi" w:cstheme="majorBidi"/>
          <w:sz w:val="24"/>
          <w:szCs w:val="24"/>
          <w:lang w:val="en-AE"/>
        </w:rPr>
      </w:pPr>
      <w:r w:rsidRPr="004818E0">
        <w:rPr>
          <w:rFonts w:asciiTheme="majorBidi" w:hAnsiTheme="majorBidi" w:cstheme="majorBidi"/>
          <w:sz w:val="24"/>
          <w:szCs w:val="24"/>
          <w:lang w:val="en-AE"/>
        </w:rPr>
        <w:t>From Model to Formula</w:t>
      </w:r>
      <w:r>
        <w:rPr>
          <w:rFonts w:asciiTheme="majorBidi" w:hAnsiTheme="majorBidi" w:cstheme="majorBidi"/>
          <w:sz w:val="24"/>
          <w:szCs w:val="24"/>
          <w:lang w:val="en-AE"/>
        </w:rPr>
        <w:t xml:space="preserve"> </w:t>
      </w:r>
      <w:r w:rsidRPr="004818E0">
        <w:rPr>
          <w:rFonts w:asciiTheme="majorBidi" w:hAnsiTheme="majorBidi" w:cstheme="majorBidi"/>
          <w:sz w:val="24"/>
          <w:szCs w:val="24"/>
          <w:lang w:val="en-AE"/>
        </w:rPr>
        <w:t>- Stations with pre-built molecular models (e.g., C₂H₄, CH₂O, N₂H₄). Students draw the structural formula and identify bond types. (10-12 mins).</w:t>
      </w:r>
    </w:p>
    <w:p w14:paraId="1EC34FD5" w14:textId="74437029" w:rsidR="00AF2F87" w:rsidRPr="00814B89" w:rsidRDefault="00AF2F87" w:rsidP="00191480">
      <w:pPr>
        <w:tabs>
          <w:tab w:val="left" w:pos="785"/>
        </w:tabs>
        <w:spacing w:before="105" w:line="360" w:lineRule="auto"/>
        <w:ind w:right="167"/>
        <w:rPr>
          <w:rFonts w:asciiTheme="majorBidi" w:hAnsiTheme="majorBidi" w:cstheme="majorBidi"/>
          <w:sz w:val="24"/>
          <w:szCs w:val="24"/>
        </w:rPr>
      </w:pPr>
      <w:r w:rsidRPr="00C53090">
        <w:rPr>
          <w:rFonts w:asciiTheme="majorBidi" w:hAnsiTheme="majorBidi" w:cstheme="majorBidi"/>
          <w:b/>
          <w:bCs/>
          <w:color w:val="4472C4" w:themeColor="accent1"/>
          <w:sz w:val="24"/>
          <w:szCs w:val="24"/>
        </w:rPr>
        <w:br w:type="page"/>
      </w:r>
    </w:p>
    <w:p w14:paraId="105423DE" w14:textId="2F5D0631" w:rsidR="00276ECA" w:rsidRPr="00C53090" w:rsidRDefault="00276ECA" w:rsidP="008B76C1">
      <w:pPr>
        <w:tabs>
          <w:tab w:val="left" w:pos="785"/>
        </w:tabs>
        <w:spacing w:before="105" w:line="360" w:lineRule="auto"/>
        <w:ind w:right="167"/>
        <w:rPr>
          <w:rFonts w:asciiTheme="majorBidi" w:hAnsiTheme="majorBidi" w:cstheme="majorBidi"/>
          <w:b/>
          <w:bCs/>
          <w:color w:val="4472C4" w:themeColor="accent1"/>
          <w:sz w:val="24"/>
          <w:szCs w:val="24"/>
        </w:rPr>
      </w:pPr>
      <w:r w:rsidRPr="00C53090">
        <w:rPr>
          <w:rFonts w:asciiTheme="majorBidi" w:hAnsiTheme="majorBidi" w:cstheme="majorBidi"/>
          <w:b/>
          <w:bCs/>
          <w:color w:val="4472C4" w:themeColor="accent1"/>
          <w:sz w:val="24"/>
          <w:szCs w:val="24"/>
        </w:rPr>
        <w:lastRenderedPageBreak/>
        <w:t xml:space="preserve">DURING THE LESSON </w:t>
      </w:r>
    </w:p>
    <w:p w14:paraId="7E33E036" w14:textId="2AA2DF0C" w:rsidR="00AF2313" w:rsidRPr="00C53090" w:rsidRDefault="001D2EB6" w:rsidP="008B76C1">
      <w:pPr>
        <w:tabs>
          <w:tab w:val="left" w:pos="785"/>
        </w:tabs>
        <w:spacing w:before="105" w:line="360" w:lineRule="auto"/>
        <w:ind w:right="167"/>
        <w:rPr>
          <w:rFonts w:asciiTheme="majorBidi" w:hAnsiTheme="majorBidi" w:cstheme="majorBidi"/>
          <w:b/>
          <w:bCs/>
          <w:sz w:val="24"/>
          <w:szCs w:val="24"/>
        </w:rPr>
      </w:pPr>
      <w:r w:rsidRPr="00C53090">
        <w:rPr>
          <w:rFonts w:asciiTheme="majorBidi" w:hAnsiTheme="majorBidi" w:cstheme="majorBidi"/>
          <w:b/>
          <w:bCs/>
          <w:sz w:val="24"/>
          <w:szCs w:val="24"/>
        </w:rPr>
        <w:t xml:space="preserve">STEP </w:t>
      </w:r>
      <w:r w:rsidR="000C7C92" w:rsidRPr="00C53090">
        <w:rPr>
          <w:rFonts w:asciiTheme="majorBidi" w:hAnsiTheme="majorBidi" w:cstheme="majorBidi"/>
          <w:b/>
          <w:bCs/>
          <w:sz w:val="24"/>
          <w:szCs w:val="24"/>
        </w:rPr>
        <w:t>2</w:t>
      </w:r>
      <w:r w:rsidRPr="00C53090">
        <w:rPr>
          <w:rFonts w:asciiTheme="majorBidi" w:hAnsiTheme="majorBidi" w:cstheme="majorBidi"/>
          <w:b/>
          <w:bCs/>
          <w:sz w:val="24"/>
          <w:szCs w:val="24"/>
        </w:rPr>
        <w:t xml:space="preserve">: </w:t>
      </w:r>
      <w:r w:rsidR="00AF2313" w:rsidRPr="00C53090">
        <w:rPr>
          <w:rFonts w:asciiTheme="majorBidi" w:hAnsiTheme="majorBidi" w:cstheme="majorBidi"/>
          <w:b/>
          <w:bCs/>
          <w:sz w:val="24"/>
          <w:szCs w:val="24"/>
        </w:rPr>
        <w:t xml:space="preserve">Lesson Observation </w:t>
      </w:r>
    </w:p>
    <w:p w14:paraId="294AB080" w14:textId="06CB9CFD" w:rsidR="00941B6D" w:rsidRDefault="001067C5" w:rsidP="00191480">
      <w:pPr>
        <w:spacing w:line="360" w:lineRule="auto"/>
        <w:rPr>
          <w:rFonts w:asciiTheme="majorBidi" w:hAnsiTheme="majorBidi" w:cstheme="majorBidi"/>
          <w:sz w:val="24"/>
          <w:szCs w:val="24"/>
        </w:rPr>
      </w:pPr>
      <w:r w:rsidRPr="001067C5">
        <w:rPr>
          <w:rFonts w:asciiTheme="majorBidi" w:hAnsiTheme="majorBidi" w:cstheme="majorBidi"/>
          <w:sz w:val="24"/>
          <w:szCs w:val="24"/>
        </w:rPr>
        <w:t xml:space="preserve">Mr. </w:t>
      </w:r>
      <w:proofErr w:type="spellStart"/>
      <w:r w:rsidRPr="001067C5">
        <w:rPr>
          <w:rFonts w:asciiTheme="majorBidi" w:hAnsiTheme="majorBidi" w:cstheme="majorBidi"/>
          <w:sz w:val="24"/>
          <w:szCs w:val="24"/>
        </w:rPr>
        <w:t>Moussad</w:t>
      </w:r>
      <w:proofErr w:type="spellEnd"/>
      <w:r w:rsidRPr="001067C5">
        <w:rPr>
          <w:rFonts w:asciiTheme="majorBidi" w:hAnsiTheme="majorBidi" w:cstheme="majorBidi"/>
          <w:sz w:val="24"/>
          <w:szCs w:val="24"/>
        </w:rPr>
        <w:t xml:space="preserve"> began the lesson promptly after the bell. He directed students' attention to the whiteboard, where three "I can..." statements were clearly written in English, with key verbs underlined.</w:t>
      </w:r>
    </w:p>
    <w:p w14:paraId="76D49983" w14:textId="56E171F2" w:rsidR="00FB6C7F" w:rsidRDefault="003F51D9" w:rsidP="00191480">
      <w:pPr>
        <w:spacing w:line="360" w:lineRule="auto"/>
        <w:rPr>
          <w:rFonts w:asciiTheme="majorBidi" w:hAnsiTheme="majorBidi" w:cstheme="majorBidi"/>
          <w:sz w:val="24"/>
          <w:szCs w:val="24"/>
        </w:rPr>
      </w:pPr>
      <w:r w:rsidRPr="003F51D9">
        <w:rPr>
          <w:rFonts w:asciiTheme="majorBidi" w:hAnsiTheme="majorBidi" w:cstheme="majorBidi"/>
          <w:sz w:val="24"/>
          <w:szCs w:val="24"/>
        </w:rPr>
        <w:t xml:space="preserve">He read them aloud and asked, "Khalid, using your own words, what will you be able to do by the end of today?" Khalid responded, "We will know how to guess how strong an atom pulls electrons and then know if it's </w:t>
      </w:r>
      <w:proofErr w:type="gramStart"/>
      <w:r w:rsidRPr="003F51D9">
        <w:rPr>
          <w:rFonts w:asciiTheme="majorBidi" w:hAnsiTheme="majorBidi" w:cstheme="majorBidi"/>
          <w:sz w:val="24"/>
          <w:szCs w:val="24"/>
        </w:rPr>
        <w:t>ionic</w:t>
      </w:r>
      <w:proofErr w:type="gramEnd"/>
      <w:r w:rsidRPr="003F51D9">
        <w:rPr>
          <w:rFonts w:asciiTheme="majorBidi" w:hAnsiTheme="majorBidi" w:cstheme="majorBidi"/>
          <w:sz w:val="24"/>
          <w:szCs w:val="24"/>
        </w:rPr>
        <w:t xml:space="preserve"> or covalent</w:t>
      </w:r>
      <w:r w:rsidR="000E7148">
        <w:rPr>
          <w:rFonts w:asciiTheme="majorBidi" w:hAnsiTheme="majorBidi" w:cstheme="majorBidi"/>
          <w:sz w:val="24"/>
          <w:szCs w:val="24"/>
        </w:rPr>
        <w:t>.</w:t>
      </w:r>
    </w:p>
    <w:p w14:paraId="3FD75C17" w14:textId="05A4CD2C" w:rsidR="000E7148" w:rsidRDefault="000E7148" w:rsidP="00191480">
      <w:pPr>
        <w:spacing w:line="360" w:lineRule="auto"/>
        <w:rPr>
          <w:rFonts w:asciiTheme="majorBidi" w:hAnsiTheme="majorBidi" w:cstheme="majorBidi"/>
          <w:sz w:val="24"/>
          <w:szCs w:val="24"/>
        </w:rPr>
      </w:pPr>
      <w:r w:rsidRPr="000E7148">
        <w:rPr>
          <w:rFonts w:asciiTheme="majorBidi" w:hAnsiTheme="majorBidi" w:cstheme="majorBidi"/>
          <w:sz w:val="24"/>
          <w:szCs w:val="24"/>
        </w:rPr>
        <w:t>He briefly connected the objectives to their previous lesson on the Periodic Table.</w:t>
      </w:r>
    </w:p>
    <w:p w14:paraId="4FD1E947" w14:textId="0DB5ED7E" w:rsidR="00E90BB9" w:rsidRDefault="00E90BB9" w:rsidP="00191480">
      <w:pPr>
        <w:spacing w:line="360" w:lineRule="auto"/>
        <w:rPr>
          <w:rFonts w:asciiTheme="majorBidi" w:hAnsiTheme="majorBidi" w:cstheme="majorBidi"/>
          <w:sz w:val="24"/>
          <w:szCs w:val="24"/>
        </w:rPr>
      </w:pPr>
      <w:r w:rsidRPr="00E90BB9">
        <w:rPr>
          <w:rFonts w:asciiTheme="majorBidi" w:hAnsiTheme="majorBidi" w:cstheme="majorBidi"/>
          <w:sz w:val="24"/>
          <w:szCs w:val="24"/>
        </w:rPr>
        <w:t xml:space="preserve">The use of "I can" statements and the immediate </w:t>
      </w:r>
      <w:proofErr w:type="gramStart"/>
      <w:r w:rsidRPr="00E90BB9">
        <w:rPr>
          <w:rFonts w:asciiTheme="majorBidi" w:hAnsiTheme="majorBidi" w:cstheme="majorBidi"/>
          <w:sz w:val="24"/>
          <w:szCs w:val="24"/>
        </w:rPr>
        <w:t>cold-call</w:t>
      </w:r>
      <w:proofErr w:type="gramEnd"/>
      <w:r w:rsidRPr="00E90BB9">
        <w:rPr>
          <w:rFonts w:asciiTheme="majorBidi" w:hAnsiTheme="majorBidi" w:cstheme="majorBidi"/>
          <w:sz w:val="24"/>
          <w:szCs w:val="24"/>
        </w:rPr>
        <w:t xml:space="preserve"> to Khalid to paraphrase created accountability and checked for initial understanding. The objectives effectively framed the entire lesson arc.</w:t>
      </w:r>
    </w:p>
    <w:p w14:paraId="0CE7FA24" w14:textId="55B941CB" w:rsidR="00E90BB9" w:rsidRDefault="003F44EC" w:rsidP="00191480">
      <w:pPr>
        <w:spacing w:line="360" w:lineRule="auto"/>
        <w:rPr>
          <w:rFonts w:asciiTheme="majorBidi" w:hAnsiTheme="majorBidi" w:cstheme="majorBidi"/>
          <w:sz w:val="24"/>
          <w:szCs w:val="24"/>
        </w:rPr>
      </w:pPr>
      <w:r w:rsidRPr="003F44EC">
        <w:rPr>
          <w:rFonts w:asciiTheme="majorBidi" w:hAnsiTheme="majorBidi" w:cstheme="majorBidi"/>
          <w:sz w:val="24"/>
          <w:szCs w:val="24"/>
        </w:rPr>
        <w:t xml:space="preserve">Mr. </w:t>
      </w:r>
      <w:proofErr w:type="spellStart"/>
      <w:r w:rsidRPr="003F44EC">
        <w:rPr>
          <w:rFonts w:asciiTheme="majorBidi" w:hAnsiTheme="majorBidi" w:cstheme="majorBidi"/>
          <w:sz w:val="24"/>
          <w:szCs w:val="24"/>
        </w:rPr>
        <w:t>Moussad</w:t>
      </w:r>
      <w:proofErr w:type="spellEnd"/>
      <w:r w:rsidRPr="003F44EC">
        <w:rPr>
          <w:rFonts w:asciiTheme="majorBidi" w:hAnsiTheme="majorBidi" w:cstheme="majorBidi"/>
          <w:sz w:val="24"/>
          <w:szCs w:val="24"/>
        </w:rPr>
        <w:t xml:space="preserve"> used a clear Predict-Observe-Explain approach. He showed Mg and O on the periodic table. "Ahmed, based on their position, which will have higher electronegativity? ...Good. Now, Faisal, what type of bond is likely?" After Faisal correctly said ionic, Mr. </w:t>
      </w:r>
      <w:proofErr w:type="spellStart"/>
      <w:r w:rsidRPr="003F44EC">
        <w:rPr>
          <w:rFonts w:asciiTheme="majorBidi" w:hAnsiTheme="majorBidi" w:cstheme="majorBidi"/>
          <w:sz w:val="24"/>
          <w:szCs w:val="24"/>
        </w:rPr>
        <w:t>Moussad</w:t>
      </w:r>
      <w:proofErr w:type="spellEnd"/>
      <w:r w:rsidRPr="003F44EC">
        <w:rPr>
          <w:rFonts w:asciiTheme="majorBidi" w:hAnsiTheme="majorBidi" w:cstheme="majorBidi"/>
          <w:sz w:val="24"/>
          <w:szCs w:val="24"/>
        </w:rPr>
        <w:t xml:space="preserve"> displayed actual electronegativity values to confirm. He effectively used the "tug-of-war" analogy, which students echoed later.</w:t>
      </w:r>
    </w:p>
    <w:p w14:paraId="102396BE" w14:textId="50B8CC66" w:rsidR="003F44EC" w:rsidRDefault="008C0D2B" w:rsidP="00191480">
      <w:pPr>
        <w:spacing w:line="360" w:lineRule="auto"/>
        <w:rPr>
          <w:rFonts w:asciiTheme="majorBidi" w:hAnsiTheme="majorBidi" w:cstheme="majorBidi"/>
          <w:sz w:val="24"/>
          <w:szCs w:val="24"/>
        </w:rPr>
      </w:pPr>
      <w:r w:rsidRPr="008C0D2B">
        <w:rPr>
          <w:rFonts w:asciiTheme="majorBidi" w:hAnsiTheme="majorBidi" w:cstheme="majorBidi"/>
          <w:sz w:val="24"/>
          <w:szCs w:val="24"/>
        </w:rPr>
        <w:t xml:space="preserve">He used the document camera to model drawing NH₃'s </w:t>
      </w:r>
      <w:proofErr w:type="gramStart"/>
      <w:r w:rsidRPr="008C0D2B">
        <w:rPr>
          <w:rFonts w:asciiTheme="majorBidi" w:hAnsiTheme="majorBidi" w:cstheme="majorBidi"/>
          <w:sz w:val="24"/>
          <w:szCs w:val="24"/>
        </w:rPr>
        <w:t>Lewis</w:t>
      </w:r>
      <w:proofErr w:type="gramEnd"/>
      <w:r w:rsidRPr="008C0D2B">
        <w:rPr>
          <w:rFonts w:asciiTheme="majorBidi" w:hAnsiTheme="majorBidi" w:cstheme="majorBidi"/>
          <w:sz w:val="24"/>
          <w:szCs w:val="24"/>
        </w:rPr>
        <w:t xml:space="preserve"> structure, numbering each step (1. Valence e-, 2. Skeleton...). His think-aloud was clear: "Nitrogen is in Group 15, so it has five valence electrons. I'm writing them as dots..." He then moved to "We Do" with CO₂, guiding the class. Omar was asked to state Step 3 for CO₂, which he did correctly.</w:t>
      </w:r>
    </w:p>
    <w:p w14:paraId="20F92BE5" w14:textId="53402B5D" w:rsidR="008C0D2B" w:rsidRDefault="00D400B5" w:rsidP="00191480">
      <w:pPr>
        <w:spacing w:line="360" w:lineRule="auto"/>
        <w:rPr>
          <w:rFonts w:asciiTheme="majorBidi" w:hAnsiTheme="majorBidi" w:cstheme="majorBidi"/>
          <w:sz w:val="24"/>
          <w:szCs w:val="24"/>
        </w:rPr>
      </w:pPr>
      <w:r w:rsidRPr="00D400B5">
        <w:rPr>
          <w:rFonts w:asciiTheme="majorBidi" w:hAnsiTheme="majorBidi" w:cstheme="majorBidi"/>
          <w:sz w:val="24"/>
          <w:szCs w:val="24"/>
        </w:rPr>
        <w:t>He strongly emphasized representational fluency. Holding a molecular model kit, he stated, "This 3D model shows the actual shape. Your drawn structural formula is the 2D map. Both represent the same compound." He clearly differentiated between structural and molecular formulas.</w:t>
      </w:r>
    </w:p>
    <w:p w14:paraId="07041F10" w14:textId="6CAB0507" w:rsidR="00CB549F" w:rsidRDefault="00CB549F" w:rsidP="00191480">
      <w:pPr>
        <w:spacing w:line="360" w:lineRule="auto"/>
        <w:rPr>
          <w:rFonts w:asciiTheme="majorBidi" w:hAnsiTheme="majorBidi" w:cstheme="majorBidi"/>
          <w:sz w:val="24"/>
          <w:szCs w:val="24"/>
        </w:rPr>
      </w:pPr>
      <w:r w:rsidRPr="00CB549F">
        <w:rPr>
          <w:rFonts w:asciiTheme="majorBidi" w:hAnsiTheme="majorBidi" w:cstheme="majorBidi"/>
          <w:sz w:val="24"/>
          <w:szCs w:val="24"/>
        </w:rPr>
        <w:t xml:space="preserve">The lesson transitioned into three distinct activity </w:t>
      </w:r>
      <w:proofErr w:type="gramStart"/>
      <w:r w:rsidRPr="00CB549F">
        <w:rPr>
          <w:rFonts w:asciiTheme="majorBidi" w:hAnsiTheme="majorBidi" w:cstheme="majorBidi"/>
          <w:sz w:val="24"/>
          <w:szCs w:val="24"/>
        </w:rPr>
        <w:t>stations,</w:t>
      </w:r>
      <w:proofErr w:type="gramEnd"/>
      <w:r w:rsidRPr="00CB549F">
        <w:rPr>
          <w:rFonts w:asciiTheme="majorBidi" w:hAnsiTheme="majorBidi" w:cstheme="majorBidi"/>
          <w:sz w:val="24"/>
          <w:szCs w:val="24"/>
        </w:rPr>
        <w:t xml:space="preserve"> each aligned to an objective. Students worked in pre-assigned groups of four.</w:t>
      </w:r>
    </w:p>
    <w:p w14:paraId="7477869A" w14:textId="3CF0686D" w:rsidR="00AE6068" w:rsidRDefault="00AE6068" w:rsidP="00191480">
      <w:pPr>
        <w:spacing w:line="360" w:lineRule="auto"/>
        <w:rPr>
          <w:rFonts w:asciiTheme="majorBidi" w:hAnsiTheme="majorBidi" w:cstheme="majorBidi"/>
          <w:sz w:val="24"/>
          <w:szCs w:val="24"/>
        </w:rPr>
      </w:pPr>
      <w:r w:rsidRPr="00AE6068">
        <w:rPr>
          <w:rFonts w:asciiTheme="majorBidi" w:hAnsiTheme="majorBidi" w:cstheme="majorBidi"/>
          <w:sz w:val="24"/>
          <w:szCs w:val="24"/>
        </w:rPr>
        <w:lastRenderedPageBreak/>
        <w:t xml:space="preserve">Groups were engaged, debating. Heard Majid say to his group, "No, Al and Cl are far apart—this must be </w:t>
      </w:r>
      <w:proofErr w:type="gramStart"/>
      <w:r w:rsidRPr="00AE6068">
        <w:rPr>
          <w:rFonts w:asciiTheme="majorBidi" w:hAnsiTheme="majorBidi" w:cstheme="majorBidi"/>
          <w:sz w:val="24"/>
          <w:szCs w:val="24"/>
        </w:rPr>
        <w:t>ionic</w:t>
      </w:r>
      <w:proofErr w:type="gramEnd"/>
      <w:r w:rsidRPr="00AE6068">
        <w:rPr>
          <w:rFonts w:asciiTheme="majorBidi" w:hAnsiTheme="majorBidi" w:cstheme="majorBidi"/>
          <w:sz w:val="24"/>
          <w:szCs w:val="24"/>
        </w:rPr>
        <w:t>, not covalent!"</w:t>
      </w:r>
    </w:p>
    <w:p w14:paraId="19EA0527" w14:textId="45287A80" w:rsidR="00AE6068" w:rsidRDefault="00AE6068" w:rsidP="00191480">
      <w:pPr>
        <w:spacing w:line="360" w:lineRule="auto"/>
        <w:rPr>
          <w:rFonts w:asciiTheme="majorBidi" w:hAnsiTheme="majorBidi" w:cstheme="majorBidi"/>
          <w:sz w:val="24"/>
          <w:szCs w:val="24"/>
        </w:rPr>
      </w:pPr>
      <w:r w:rsidRPr="00AE6068">
        <w:rPr>
          <w:rFonts w:asciiTheme="majorBidi" w:hAnsiTheme="majorBidi" w:cstheme="majorBidi"/>
          <w:sz w:val="24"/>
          <w:szCs w:val="24"/>
        </w:rPr>
        <w:t xml:space="preserve">Some confusion on sequencing was observed in one group. Mr. </w:t>
      </w:r>
      <w:proofErr w:type="spellStart"/>
      <w:r w:rsidRPr="00AE6068">
        <w:rPr>
          <w:rFonts w:asciiTheme="majorBidi" w:hAnsiTheme="majorBidi" w:cstheme="majorBidi"/>
          <w:sz w:val="24"/>
          <w:szCs w:val="24"/>
        </w:rPr>
        <w:t>Moussad</w:t>
      </w:r>
      <w:proofErr w:type="spellEnd"/>
      <w:r w:rsidRPr="00AE6068">
        <w:rPr>
          <w:rFonts w:asciiTheme="majorBidi" w:hAnsiTheme="majorBidi" w:cstheme="majorBidi"/>
          <w:sz w:val="24"/>
          <w:szCs w:val="24"/>
        </w:rPr>
        <w:t xml:space="preserve"> intervened, asking, "Hamdan, what is your job in Step 2? Show me." This clarified the procedure.</w:t>
      </w:r>
    </w:p>
    <w:p w14:paraId="03AB5D01" w14:textId="6DE2F4F6" w:rsidR="00BC5C4F" w:rsidRDefault="00BC5C4F" w:rsidP="00191480">
      <w:pPr>
        <w:spacing w:line="360" w:lineRule="auto"/>
        <w:rPr>
          <w:rFonts w:asciiTheme="majorBidi" w:hAnsiTheme="majorBidi" w:cstheme="majorBidi"/>
          <w:sz w:val="24"/>
          <w:szCs w:val="24"/>
        </w:rPr>
      </w:pPr>
      <w:r w:rsidRPr="00BC5C4F">
        <w:rPr>
          <w:rFonts w:asciiTheme="majorBidi" w:hAnsiTheme="majorBidi" w:cstheme="majorBidi"/>
          <w:sz w:val="24"/>
          <w:szCs w:val="24"/>
        </w:rPr>
        <w:t xml:space="preserve">High engagement. Khalid’s group successfully built C₂H₄ and was diligently drawing the structural formula with a double bond. Mr. </w:t>
      </w:r>
      <w:proofErr w:type="spellStart"/>
      <w:r w:rsidRPr="00BC5C4F">
        <w:rPr>
          <w:rFonts w:asciiTheme="majorBidi" w:hAnsiTheme="majorBidi" w:cstheme="majorBidi"/>
          <w:sz w:val="24"/>
          <w:szCs w:val="24"/>
        </w:rPr>
        <w:t>Moussad</w:t>
      </w:r>
      <w:proofErr w:type="spellEnd"/>
      <w:r w:rsidRPr="00BC5C4F">
        <w:rPr>
          <w:rFonts w:asciiTheme="majorBidi" w:hAnsiTheme="majorBidi" w:cstheme="majorBidi"/>
          <w:sz w:val="24"/>
          <w:szCs w:val="24"/>
        </w:rPr>
        <w:t xml:space="preserve"> circulated, asking probing questions: "Tariq, why </w:t>
      </w:r>
      <w:proofErr w:type="gramStart"/>
      <w:r w:rsidRPr="00BC5C4F">
        <w:rPr>
          <w:rFonts w:asciiTheme="majorBidi" w:hAnsiTheme="majorBidi" w:cstheme="majorBidi"/>
          <w:sz w:val="24"/>
          <w:szCs w:val="24"/>
        </w:rPr>
        <w:t>can</w:t>
      </w:r>
      <w:proofErr w:type="gramEnd"/>
      <w:r w:rsidRPr="00BC5C4F">
        <w:rPr>
          <w:rFonts w:asciiTheme="majorBidi" w:hAnsiTheme="majorBidi" w:cstheme="majorBidi"/>
          <w:sz w:val="24"/>
          <w:szCs w:val="24"/>
        </w:rPr>
        <w:t xml:space="preserve"> your carbon atom not form another bond here?"</w:t>
      </w:r>
    </w:p>
    <w:p w14:paraId="620DC881" w14:textId="137EC565" w:rsidR="0017057A" w:rsidRDefault="0017057A" w:rsidP="00191480">
      <w:pPr>
        <w:spacing w:line="360" w:lineRule="auto"/>
        <w:rPr>
          <w:rFonts w:asciiTheme="majorBidi" w:hAnsiTheme="majorBidi" w:cstheme="majorBidi"/>
          <w:sz w:val="24"/>
          <w:szCs w:val="24"/>
        </w:rPr>
      </w:pPr>
      <w:r w:rsidRPr="0017057A">
        <w:rPr>
          <w:rFonts w:asciiTheme="majorBidi" w:hAnsiTheme="majorBidi" w:cstheme="majorBidi"/>
          <w:sz w:val="24"/>
          <w:szCs w:val="24"/>
        </w:rPr>
        <w:t>Timing was managed with a visible timer. Groups rotated every 10 minutes.</w:t>
      </w:r>
    </w:p>
    <w:p w14:paraId="76B710BF" w14:textId="10DC2B81" w:rsidR="0017057A" w:rsidRDefault="0017057A" w:rsidP="00191480">
      <w:pPr>
        <w:spacing w:line="360" w:lineRule="auto"/>
        <w:rPr>
          <w:rFonts w:asciiTheme="majorBidi" w:hAnsiTheme="majorBidi" w:cstheme="majorBidi"/>
          <w:sz w:val="24"/>
          <w:szCs w:val="24"/>
        </w:rPr>
      </w:pPr>
      <w:r w:rsidRPr="0017057A">
        <w:rPr>
          <w:rFonts w:asciiTheme="majorBidi" w:hAnsiTheme="majorBidi" w:cstheme="majorBidi"/>
          <w:sz w:val="24"/>
          <w:szCs w:val="24"/>
        </w:rPr>
        <w:t>For early finishers, an extension card was available: "Draw Lewis for nitrate ion (NO₃⁻)." Ahmed attempted this.</w:t>
      </w:r>
    </w:p>
    <w:p w14:paraId="2BAF32A6" w14:textId="6AC99FCC" w:rsidR="00AB497C" w:rsidRDefault="00AB497C" w:rsidP="00191480">
      <w:pPr>
        <w:spacing w:line="360" w:lineRule="auto"/>
        <w:rPr>
          <w:rFonts w:asciiTheme="majorBidi" w:hAnsiTheme="majorBidi" w:cstheme="majorBidi"/>
          <w:sz w:val="24"/>
          <w:szCs w:val="24"/>
        </w:rPr>
      </w:pPr>
      <w:r>
        <w:rPr>
          <w:rFonts w:asciiTheme="majorBidi" w:hAnsiTheme="majorBidi" w:cstheme="majorBidi"/>
          <w:sz w:val="24"/>
          <w:szCs w:val="24"/>
        </w:rPr>
        <w:t>The</w:t>
      </w:r>
      <w:r w:rsidRPr="00AB497C">
        <w:rPr>
          <w:rFonts w:asciiTheme="majorBidi" w:hAnsiTheme="majorBidi" w:cstheme="majorBidi"/>
          <w:sz w:val="24"/>
          <w:szCs w:val="24"/>
        </w:rPr>
        <w:t xml:space="preserve"> struggling student, </w:t>
      </w:r>
      <w:proofErr w:type="gramStart"/>
      <w:r w:rsidRPr="00AB497C">
        <w:rPr>
          <w:rFonts w:asciiTheme="majorBidi" w:hAnsiTheme="majorBidi" w:cstheme="majorBidi"/>
          <w:sz w:val="24"/>
          <w:szCs w:val="24"/>
        </w:rPr>
        <w:t>Saif;</w:t>
      </w:r>
      <w:proofErr w:type="gramEnd"/>
      <w:r w:rsidRPr="00AB497C">
        <w:rPr>
          <w:rFonts w:asciiTheme="majorBidi" w:hAnsiTheme="majorBidi" w:cstheme="majorBidi"/>
          <w:sz w:val="24"/>
          <w:szCs w:val="24"/>
        </w:rPr>
        <w:t xml:space="preserve"> Mr. </w:t>
      </w:r>
      <w:proofErr w:type="spellStart"/>
      <w:proofErr w:type="gramStart"/>
      <w:r w:rsidRPr="00AB497C">
        <w:rPr>
          <w:rFonts w:asciiTheme="majorBidi" w:hAnsiTheme="majorBidi" w:cstheme="majorBidi"/>
          <w:sz w:val="24"/>
          <w:szCs w:val="24"/>
        </w:rPr>
        <w:t>Moussad</w:t>
      </w:r>
      <w:proofErr w:type="spellEnd"/>
      <w:proofErr w:type="gramEnd"/>
      <w:r w:rsidRPr="00AB497C">
        <w:rPr>
          <w:rFonts w:asciiTheme="majorBidi" w:hAnsiTheme="majorBidi" w:cstheme="majorBidi"/>
          <w:sz w:val="24"/>
          <w:szCs w:val="24"/>
        </w:rPr>
        <w:t xml:space="preserve"> provided him with a "cheat sheet" of electronegativity values and a simplified, color-coded Lewis steps guide.</w:t>
      </w:r>
    </w:p>
    <w:p w14:paraId="403F09F4" w14:textId="77777777" w:rsidR="00AB497C" w:rsidRDefault="00AB497C" w:rsidP="00191480">
      <w:pPr>
        <w:spacing w:line="360" w:lineRule="auto"/>
        <w:rPr>
          <w:rFonts w:asciiTheme="majorBidi" w:hAnsiTheme="majorBidi" w:cstheme="majorBidi"/>
          <w:sz w:val="24"/>
          <w:szCs w:val="24"/>
        </w:rPr>
      </w:pPr>
    </w:p>
    <w:p w14:paraId="350B1AEE" w14:textId="7742B005" w:rsidR="00AF2F87" w:rsidRPr="00C53090" w:rsidRDefault="00AF2F87" w:rsidP="008B76C1">
      <w:pPr>
        <w:numPr>
          <w:ilvl w:val="0"/>
          <w:numId w:val="6"/>
        </w:numPr>
        <w:spacing w:line="360" w:lineRule="auto"/>
        <w:rPr>
          <w:rFonts w:asciiTheme="majorBidi" w:hAnsiTheme="majorBidi" w:cstheme="majorBidi"/>
          <w:sz w:val="24"/>
          <w:szCs w:val="24"/>
        </w:rPr>
      </w:pPr>
      <w:r w:rsidRPr="00C53090">
        <w:rPr>
          <w:rFonts w:asciiTheme="majorBidi" w:hAnsiTheme="majorBidi" w:cstheme="majorBidi"/>
          <w:b/>
          <w:bCs/>
          <w:color w:val="4472C4" w:themeColor="accent1"/>
          <w:sz w:val="24"/>
          <w:szCs w:val="24"/>
        </w:rPr>
        <w:br w:type="page"/>
      </w:r>
    </w:p>
    <w:p w14:paraId="7A0A15FF" w14:textId="0BA0DB56" w:rsidR="00276ECA" w:rsidRPr="00C53090" w:rsidRDefault="00276ECA" w:rsidP="008B76C1">
      <w:pPr>
        <w:tabs>
          <w:tab w:val="left" w:pos="785"/>
        </w:tabs>
        <w:spacing w:line="360" w:lineRule="auto"/>
        <w:ind w:right="167"/>
        <w:rPr>
          <w:rFonts w:asciiTheme="majorBidi" w:hAnsiTheme="majorBidi" w:cstheme="majorBidi"/>
          <w:b/>
          <w:bCs/>
          <w:color w:val="4472C4" w:themeColor="accent1"/>
          <w:sz w:val="24"/>
          <w:szCs w:val="24"/>
        </w:rPr>
      </w:pPr>
      <w:r w:rsidRPr="00C53090">
        <w:rPr>
          <w:rFonts w:asciiTheme="majorBidi" w:hAnsiTheme="majorBidi" w:cstheme="majorBidi"/>
          <w:b/>
          <w:bCs/>
          <w:color w:val="4472C4" w:themeColor="accent1"/>
          <w:sz w:val="24"/>
          <w:szCs w:val="24"/>
        </w:rPr>
        <w:lastRenderedPageBreak/>
        <w:t>AFTER THE LESSON</w:t>
      </w:r>
    </w:p>
    <w:p w14:paraId="351AD88C" w14:textId="77777777" w:rsidR="00431E6D" w:rsidRDefault="004561B7" w:rsidP="008B76C1">
      <w:pPr>
        <w:tabs>
          <w:tab w:val="left" w:pos="785"/>
        </w:tabs>
        <w:spacing w:before="105" w:line="360" w:lineRule="auto"/>
        <w:ind w:right="167"/>
        <w:rPr>
          <w:rFonts w:asciiTheme="majorBidi" w:hAnsiTheme="majorBidi" w:cstheme="majorBidi"/>
          <w:b/>
          <w:bCs/>
          <w:sz w:val="24"/>
          <w:szCs w:val="24"/>
        </w:rPr>
      </w:pPr>
      <w:bookmarkStart w:id="0" w:name="_Hlk210929191"/>
      <w:r w:rsidRPr="00C53090">
        <w:rPr>
          <w:rFonts w:asciiTheme="majorBidi" w:hAnsiTheme="majorBidi" w:cstheme="majorBidi"/>
          <w:b/>
          <w:bCs/>
          <w:sz w:val="24"/>
          <w:szCs w:val="24"/>
        </w:rPr>
        <w:t xml:space="preserve">STEP 3: Post-Lesson Observation Interview </w:t>
      </w:r>
    </w:p>
    <w:p w14:paraId="40F8CA43" w14:textId="3015A07A" w:rsidR="001D3973" w:rsidRPr="00C53090" w:rsidRDefault="00431E6D" w:rsidP="008B76C1">
      <w:pPr>
        <w:tabs>
          <w:tab w:val="left" w:pos="785"/>
        </w:tabs>
        <w:spacing w:before="105" w:line="360" w:lineRule="auto"/>
        <w:ind w:right="167"/>
        <w:rPr>
          <w:rFonts w:asciiTheme="majorBidi" w:hAnsiTheme="majorBidi" w:cstheme="majorBidi"/>
          <w:b/>
          <w:bCs/>
          <w:sz w:val="24"/>
          <w:szCs w:val="24"/>
        </w:rPr>
      </w:pPr>
      <w:r w:rsidRPr="00431E6D">
        <w:rPr>
          <w:rFonts w:asciiTheme="majorBidi" w:hAnsiTheme="majorBidi" w:cstheme="majorBidi"/>
          <w:b/>
          <w:bCs/>
          <w:sz w:val="24"/>
          <w:szCs w:val="24"/>
        </w:rPr>
        <w:t>Transcript</w:t>
      </w:r>
    </w:p>
    <w:bookmarkEnd w:id="0"/>
    <w:p w14:paraId="4FEE9DFE" w14:textId="77777777" w:rsidR="00E5454C" w:rsidRPr="00E71D10" w:rsidRDefault="00E5454C" w:rsidP="00E71D10">
      <w:pPr>
        <w:pStyle w:val="ListParagraph"/>
        <w:numPr>
          <w:ilvl w:val="0"/>
          <w:numId w:val="17"/>
        </w:numPr>
        <w:tabs>
          <w:tab w:val="left" w:pos="475"/>
        </w:tabs>
        <w:spacing w:line="360" w:lineRule="auto"/>
        <w:rPr>
          <w:rFonts w:asciiTheme="majorBidi" w:hAnsiTheme="majorBidi" w:cstheme="majorBidi"/>
          <w:bCs/>
          <w:sz w:val="24"/>
          <w:szCs w:val="24"/>
          <w:u w:val="single"/>
        </w:rPr>
      </w:pPr>
      <w:r w:rsidRPr="00E71D10">
        <w:rPr>
          <w:rFonts w:asciiTheme="majorBidi" w:hAnsiTheme="majorBidi" w:cstheme="majorBidi"/>
          <w:bCs/>
          <w:sz w:val="24"/>
          <w:szCs w:val="24"/>
          <w:u w:val="single"/>
        </w:rPr>
        <w:t>What were some of the things you did in the lesson that you were pleased with?</w:t>
      </w:r>
    </w:p>
    <w:p w14:paraId="1EC27979" w14:textId="77777777" w:rsidR="00E5454C" w:rsidRPr="00E5454C" w:rsidRDefault="00E5454C" w:rsidP="00277354">
      <w:pPr>
        <w:pStyle w:val="ListParagraph"/>
        <w:tabs>
          <w:tab w:val="left" w:pos="785"/>
        </w:tabs>
        <w:spacing w:line="360" w:lineRule="auto"/>
        <w:ind w:right="167" w:firstLine="0"/>
        <w:rPr>
          <w:rFonts w:asciiTheme="majorBidi" w:hAnsiTheme="majorBidi" w:cstheme="majorBidi"/>
          <w:bCs/>
          <w:sz w:val="24"/>
          <w:szCs w:val="24"/>
          <w:u w:val="single"/>
        </w:rPr>
      </w:pPr>
      <w:r w:rsidRPr="00E5454C">
        <w:rPr>
          <w:rFonts w:asciiTheme="majorBidi" w:eastAsiaTheme="minorHAnsi" w:hAnsiTheme="majorBidi" w:cstheme="majorBidi"/>
          <w:bCs/>
          <w:spacing w:val="0"/>
          <w:sz w:val="24"/>
          <w:szCs w:val="24"/>
          <w:lang w:val="en-US" w:eastAsia="en-US"/>
        </w:rPr>
        <w:t>I was very pleased with how smoothly the station rotation activities went. The students, like Khalid’s and Ahmed’s groups, were genuinely debating the bond types and helping each other with the model kits. I was also happy with the opening; getting Khalid to paraphrase the objectives in his own words set a focused tone.</w:t>
      </w:r>
    </w:p>
    <w:p w14:paraId="700A432A" w14:textId="4D6BD338" w:rsidR="00F9330F" w:rsidRDefault="00EB1C49" w:rsidP="00E71D10">
      <w:pPr>
        <w:pStyle w:val="ListParagraph"/>
        <w:numPr>
          <w:ilvl w:val="0"/>
          <w:numId w:val="17"/>
        </w:numPr>
        <w:tabs>
          <w:tab w:val="left" w:pos="475"/>
        </w:tabs>
        <w:spacing w:line="360" w:lineRule="auto"/>
      </w:pPr>
      <w:r w:rsidRPr="00E71D10">
        <w:rPr>
          <w:rFonts w:asciiTheme="majorBidi" w:hAnsiTheme="majorBidi" w:cstheme="majorBidi"/>
          <w:bCs/>
          <w:sz w:val="24"/>
          <w:szCs w:val="24"/>
          <w:u w:val="single"/>
        </w:rPr>
        <w:t>Can you tell me your thinking behind putting them into groups then</w:t>
      </w:r>
      <w:r w:rsidR="00F9330F" w:rsidRPr="00E71D10">
        <w:rPr>
          <w:rFonts w:asciiTheme="majorBidi" w:hAnsiTheme="majorBidi" w:cstheme="majorBidi"/>
          <w:bCs/>
          <w:sz w:val="24"/>
          <w:szCs w:val="24"/>
          <w:u w:val="single"/>
        </w:rPr>
        <w:t xml:space="preserve"> </w:t>
      </w:r>
      <w:r w:rsidRPr="00E71D10">
        <w:rPr>
          <w:rFonts w:asciiTheme="majorBidi" w:hAnsiTheme="majorBidi" w:cstheme="majorBidi"/>
          <w:bCs/>
          <w:sz w:val="24"/>
          <w:szCs w:val="24"/>
          <w:u w:val="single"/>
        </w:rPr>
        <w:t>asking that group or that pupil to give a demonstration)</w:t>
      </w:r>
      <w:r w:rsidR="00F9330F" w:rsidRPr="00E71D10">
        <w:rPr>
          <w:rFonts w:asciiTheme="majorBidi" w:hAnsiTheme="majorBidi" w:cstheme="majorBidi"/>
          <w:bCs/>
          <w:sz w:val="24"/>
          <w:szCs w:val="24"/>
          <w:u w:val="single"/>
        </w:rPr>
        <w:t>?</w:t>
      </w:r>
    </w:p>
    <w:p w14:paraId="0B3C6658" w14:textId="207D1920" w:rsidR="00191480" w:rsidRPr="00191480" w:rsidRDefault="00F9330F" w:rsidP="00191480">
      <w:pPr>
        <w:tabs>
          <w:tab w:val="left" w:pos="475"/>
        </w:tabs>
        <w:spacing w:line="360" w:lineRule="auto"/>
        <w:rPr>
          <w:noProof/>
          <w:lang w:val="en-AE"/>
        </w:rPr>
      </w:pPr>
      <w:r w:rsidRPr="00F9330F">
        <w:rPr>
          <w:rFonts w:asciiTheme="majorBidi" w:hAnsiTheme="majorBidi" w:cstheme="majorBidi"/>
          <w:bCs/>
          <w:sz w:val="24"/>
          <w:szCs w:val="24"/>
        </w:rPr>
        <w:t>My thinking behind the station rotation was to make each learning objective tangible and give students dedicated, hands-on time with each concept. For the opening, I specifically called on Khalid because he is often confidently verbal, so I knew he could give a clear paraphrase that would be heard by the whole class, reinforcing the objectives for everyone.</w:t>
      </w:r>
    </w:p>
    <w:p w14:paraId="59533EFB" w14:textId="77777777" w:rsidR="00277354" w:rsidRPr="00E71D10" w:rsidRDefault="00277354" w:rsidP="00E71D10">
      <w:pPr>
        <w:pStyle w:val="ListParagraph"/>
        <w:numPr>
          <w:ilvl w:val="0"/>
          <w:numId w:val="17"/>
        </w:numPr>
        <w:tabs>
          <w:tab w:val="left" w:pos="475"/>
        </w:tabs>
        <w:spacing w:line="360" w:lineRule="auto"/>
        <w:rPr>
          <w:rFonts w:asciiTheme="majorBidi" w:hAnsiTheme="majorBidi" w:cstheme="majorBidi"/>
          <w:bCs/>
          <w:sz w:val="24"/>
          <w:szCs w:val="24"/>
          <w:u w:val="single"/>
        </w:rPr>
      </w:pPr>
      <w:r w:rsidRPr="00E71D10">
        <w:rPr>
          <w:rFonts w:asciiTheme="majorBidi" w:hAnsiTheme="majorBidi" w:cstheme="majorBidi"/>
          <w:bCs/>
          <w:sz w:val="24"/>
          <w:szCs w:val="24"/>
          <w:u w:val="single"/>
        </w:rPr>
        <w:t>I really liked how the group work went. How did you make it go so smoothly? What was your thinking?</w:t>
      </w:r>
    </w:p>
    <w:p w14:paraId="68412929" w14:textId="77777777" w:rsidR="00E67C7B" w:rsidRDefault="00556701" w:rsidP="00E67C7B">
      <w:pPr>
        <w:tabs>
          <w:tab w:val="left" w:pos="475"/>
        </w:tabs>
        <w:spacing w:line="360" w:lineRule="auto"/>
        <w:rPr>
          <w:rFonts w:asciiTheme="majorBidi" w:hAnsiTheme="majorBidi" w:cstheme="majorBidi"/>
          <w:bCs/>
          <w:sz w:val="24"/>
          <w:szCs w:val="24"/>
        </w:rPr>
      </w:pPr>
      <w:r w:rsidRPr="00556701">
        <w:t xml:space="preserve"> </w:t>
      </w:r>
      <w:r w:rsidR="00E67C7B" w:rsidRPr="00E67C7B">
        <w:rPr>
          <w:rFonts w:asciiTheme="majorBidi" w:hAnsiTheme="majorBidi" w:cstheme="majorBidi"/>
          <w:bCs/>
          <w:sz w:val="24"/>
          <w:szCs w:val="24"/>
        </w:rPr>
        <w:t>The smoothness came from pre-planning the groups and the logistics. I sorted the groups a day before to mix ability levels and social dynamics. Each station had all materials pre-set in numbered trays, and I used a large digital timer. My thinking was to eliminate transition confusion and maximize time on task. I also gave very clear, one-minute instructions for all stations before they moved.</w:t>
      </w:r>
    </w:p>
    <w:p w14:paraId="1D537491" w14:textId="25AB935A" w:rsidR="00B05440" w:rsidRDefault="00B05440" w:rsidP="00E71D10">
      <w:pPr>
        <w:pStyle w:val="ListParagraph"/>
        <w:numPr>
          <w:ilvl w:val="0"/>
          <w:numId w:val="17"/>
        </w:numPr>
        <w:tabs>
          <w:tab w:val="left" w:pos="475"/>
        </w:tabs>
        <w:spacing w:line="360" w:lineRule="auto"/>
        <w:rPr>
          <w:rFonts w:asciiTheme="majorBidi" w:hAnsiTheme="majorBidi" w:cstheme="majorBidi"/>
          <w:bCs/>
          <w:sz w:val="24"/>
          <w:szCs w:val="24"/>
          <w:u w:val="single"/>
        </w:rPr>
      </w:pPr>
      <w:r w:rsidRPr="00B05440">
        <w:rPr>
          <w:rFonts w:asciiTheme="majorBidi" w:hAnsiTheme="majorBidi" w:cstheme="majorBidi"/>
          <w:bCs/>
          <w:sz w:val="24"/>
          <w:szCs w:val="24"/>
          <w:u w:val="single"/>
        </w:rPr>
        <w:t>Can you give me more detail?</w:t>
      </w:r>
    </w:p>
    <w:p w14:paraId="6582DA7C" w14:textId="77777777" w:rsidR="003F441E" w:rsidRDefault="003F441E" w:rsidP="003F441E">
      <w:pPr>
        <w:pStyle w:val="ListParagraph"/>
        <w:tabs>
          <w:tab w:val="left" w:pos="785"/>
        </w:tabs>
        <w:spacing w:line="360" w:lineRule="auto"/>
        <w:ind w:right="167" w:firstLine="0"/>
        <w:rPr>
          <w:rFonts w:asciiTheme="majorBidi" w:eastAsiaTheme="minorHAnsi" w:hAnsiTheme="majorBidi" w:cstheme="majorBidi"/>
          <w:bCs/>
          <w:spacing w:val="0"/>
          <w:sz w:val="24"/>
          <w:szCs w:val="24"/>
          <w:lang w:val="en-US" w:eastAsia="en-US"/>
        </w:rPr>
      </w:pPr>
      <w:r w:rsidRPr="003F441E">
        <w:rPr>
          <w:rFonts w:asciiTheme="majorBidi" w:eastAsiaTheme="minorHAnsi" w:hAnsiTheme="majorBidi" w:cstheme="majorBidi"/>
          <w:bCs/>
          <w:spacing w:val="0"/>
          <w:sz w:val="24"/>
          <w:szCs w:val="24"/>
          <w:lang w:val="en-US" w:eastAsia="en-US"/>
        </w:rPr>
        <w:t xml:space="preserve">I placed a student who grasps concepts quickly, like Ahmed, with a student who benefits from more support, like Saif, but also added two students of mid-level understanding to foster peer discussion. For logistics, I practiced the transition with my Period 8 class yesterday to see where bottlenecks might be, like handing out whiteboard markers, and </w:t>
      </w:r>
      <w:proofErr w:type="gramStart"/>
      <w:r w:rsidRPr="003F441E">
        <w:rPr>
          <w:rFonts w:asciiTheme="majorBidi" w:eastAsiaTheme="minorHAnsi" w:hAnsiTheme="majorBidi" w:cstheme="majorBidi"/>
          <w:bCs/>
          <w:spacing w:val="0"/>
          <w:sz w:val="24"/>
          <w:szCs w:val="24"/>
          <w:lang w:val="en-US" w:eastAsia="en-US"/>
        </w:rPr>
        <w:t>adjusted</w:t>
      </w:r>
      <w:proofErr w:type="gramEnd"/>
      <w:r w:rsidRPr="003F441E">
        <w:rPr>
          <w:rFonts w:asciiTheme="majorBidi" w:eastAsiaTheme="minorHAnsi" w:hAnsiTheme="majorBidi" w:cstheme="majorBidi"/>
          <w:bCs/>
          <w:spacing w:val="0"/>
          <w:sz w:val="24"/>
          <w:szCs w:val="24"/>
          <w:lang w:val="en-US" w:eastAsia="en-US"/>
        </w:rPr>
        <w:t xml:space="preserve"> for today.</w:t>
      </w:r>
    </w:p>
    <w:p w14:paraId="624A463A" w14:textId="77777777" w:rsidR="00E71D10" w:rsidRDefault="00E71D10" w:rsidP="003F441E">
      <w:pPr>
        <w:pStyle w:val="ListParagraph"/>
        <w:tabs>
          <w:tab w:val="left" w:pos="785"/>
        </w:tabs>
        <w:spacing w:line="360" w:lineRule="auto"/>
        <w:ind w:right="167" w:firstLine="0"/>
        <w:rPr>
          <w:rFonts w:asciiTheme="majorBidi" w:eastAsiaTheme="minorHAnsi" w:hAnsiTheme="majorBidi" w:cstheme="majorBidi"/>
          <w:bCs/>
          <w:spacing w:val="0"/>
          <w:sz w:val="24"/>
          <w:szCs w:val="24"/>
          <w:lang w:val="en-US" w:eastAsia="en-US"/>
        </w:rPr>
      </w:pPr>
    </w:p>
    <w:p w14:paraId="196E1EA9" w14:textId="77777777" w:rsidR="003F441E" w:rsidRDefault="003F441E" w:rsidP="003F441E">
      <w:pPr>
        <w:pStyle w:val="ListParagraph"/>
        <w:tabs>
          <w:tab w:val="left" w:pos="785"/>
        </w:tabs>
        <w:spacing w:line="360" w:lineRule="auto"/>
        <w:ind w:right="167" w:firstLine="0"/>
        <w:rPr>
          <w:rFonts w:asciiTheme="majorBidi" w:eastAsiaTheme="minorHAnsi" w:hAnsiTheme="majorBidi" w:cstheme="majorBidi"/>
          <w:bCs/>
          <w:spacing w:val="0"/>
          <w:sz w:val="24"/>
          <w:szCs w:val="24"/>
          <w:lang w:val="en-US" w:eastAsia="en-US"/>
        </w:rPr>
      </w:pPr>
    </w:p>
    <w:p w14:paraId="6DB23F68" w14:textId="77777777" w:rsidR="007713F1" w:rsidRDefault="007713F1" w:rsidP="00E71D10">
      <w:pPr>
        <w:pStyle w:val="ListParagraph"/>
        <w:numPr>
          <w:ilvl w:val="0"/>
          <w:numId w:val="17"/>
        </w:numPr>
        <w:tabs>
          <w:tab w:val="left" w:pos="475"/>
        </w:tabs>
        <w:spacing w:line="360" w:lineRule="auto"/>
        <w:rPr>
          <w:rFonts w:asciiTheme="majorBidi" w:hAnsiTheme="majorBidi" w:cstheme="majorBidi"/>
          <w:bCs/>
          <w:sz w:val="24"/>
          <w:szCs w:val="24"/>
          <w:u w:val="single"/>
        </w:rPr>
      </w:pPr>
      <w:r w:rsidRPr="007713F1">
        <w:rPr>
          <w:rFonts w:asciiTheme="majorBidi" w:hAnsiTheme="majorBidi" w:cstheme="majorBidi"/>
          <w:bCs/>
          <w:sz w:val="24"/>
          <w:szCs w:val="24"/>
          <w:u w:val="single"/>
        </w:rPr>
        <w:lastRenderedPageBreak/>
        <w:t>Can you give me one or two examples of that?</w:t>
      </w:r>
    </w:p>
    <w:p w14:paraId="6235E858" w14:textId="77777777" w:rsidR="009A228E" w:rsidRPr="009A228E" w:rsidRDefault="009A228E" w:rsidP="009A228E">
      <w:pPr>
        <w:pStyle w:val="ListParagraph"/>
        <w:tabs>
          <w:tab w:val="left" w:pos="785"/>
        </w:tabs>
        <w:spacing w:line="360" w:lineRule="auto"/>
        <w:ind w:right="167" w:firstLine="0"/>
        <w:rPr>
          <w:noProof/>
          <w:lang w:val="en-AE"/>
        </w:rPr>
      </w:pPr>
      <w:r w:rsidRPr="009A228E">
        <w:rPr>
          <w:rFonts w:asciiTheme="majorBidi" w:eastAsiaTheme="minorHAnsi" w:hAnsiTheme="majorBidi" w:cstheme="majorBidi"/>
          <w:bCs/>
          <w:spacing w:val="0"/>
          <w:sz w:val="24"/>
          <w:szCs w:val="24"/>
          <w:lang w:val="en-US" w:eastAsia="en-US"/>
        </w:rPr>
        <w:t>I saw Majid physically show Saif how to connect the bonds for ethene, explaining why it needed a double bond. Another example was in my planning: after the trial run yesterday, I added an icon-based instruction sheet at each station (a picture of a sorted deck for Station 1, a whiteboard for Station 2, etc.) to support understanding without constant verbal reminders.</w:t>
      </w:r>
    </w:p>
    <w:p w14:paraId="06C8F7D3" w14:textId="77777777" w:rsidR="00A76983" w:rsidRPr="00E71D10" w:rsidRDefault="00A76983" w:rsidP="00E71D10">
      <w:pPr>
        <w:pStyle w:val="ListParagraph"/>
        <w:numPr>
          <w:ilvl w:val="0"/>
          <w:numId w:val="17"/>
        </w:numPr>
        <w:tabs>
          <w:tab w:val="left" w:pos="475"/>
        </w:tabs>
        <w:spacing w:line="360" w:lineRule="auto"/>
        <w:rPr>
          <w:rFonts w:asciiTheme="majorBidi" w:hAnsiTheme="majorBidi" w:cstheme="majorBidi"/>
          <w:bCs/>
          <w:sz w:val="24"/>
          <w:szCs w:val="24"/>
          <w:u w:val="single"/>
        </w:rPr>
      </w:pPr>
      <w:r w:rsidRPr="00E71D10">
        <w:rPr>
          <w:rFonts w:asciiTheme="majorBidi" w:hAnsiTheme="majorBidi" w:cstheme="majorBidi"/>
          <w:bCs/>
          <w:sz w:val="24"/>
          <w:szCs w:val="24"/>
          <w:u w:val="single"/>
        </w:rPr>
        <w:t>What else did you do that you were pleased with?</w:t>
      </w:r>
    </w:p>
    <w:p w14:paraId="48E344CF" w14:textId="152196B5" w:rsidR="00191480" w:rsidRPr="00E71D10" w:rsidRDefault="00E71D10" w:rsidP="00E71D10">
      <w:pPr>
        <w:pStyle w:val="ListParagraph"/>
        <w:tabs>
          <w:tab w:val="left" w:pos="785"/>
        </w:tabs>
        <w:spacing w:line="360" w:lineRule="auto"/>
        <w:ind w:right="167" w:firstLine="0"/>
        <w:rPr>
          <w:rFonts w:asciiTheme="majorBidi" w:hAnsiTheme="majorBidi" w:cstheme="majorBidi"/>
          <w:bCs/>
          <w:sz w:val="24"/>
          <w:szCs w:val="24"/>
          <w:u w:val="single"/>
        </w:rPr>
      </w:pPr>
      <w:r w:rsidRPr="00E71D10">
        <w:rPr>
          <w:rFonts w:asciiTheme="majorBidi" w:eastAsiaTheme="minorHAnsi" w:hAnsiTheme="majorBidi" w:cstheme="majorBidi"/>
          <w:bCs/>
          <w:spacing w:val="0"/>
          <w:sz w:val="24"/>
          <w:szCs w:val="24"/>
          <w:lang w:val="en-US" w:eastAsia="en-US"/>
        </w:rPr>
        <w:t>I was pleased with the way I differentiated the support in real-time. For instance, seeing Youssef just copying during the "We Do," I made a mental note and later during group work, I went to his station and asked him to explain Step 2 to his group. Also, having the differentiated "cheat sheet" ready for Saif meant he could participate in the card sort activity without feeling stuck, which kept him engaged.</w:t>
      </w:r>
    </w:p>
    <w:p w14:paraId="3ABFEF32" w14:textId="77777777" w:rsidR="00191480" w:rsidRDefault="00191480" w:rsidP="008B76C1">
      <w:pPr>
        <w:tabs>
          <w:tab w:val="left" w:pos="475"/>
        </w:tabs>
        <w:spacing w:line="360" w:lineRule="auto"/>
        <w:rPr>
          <w:rFonts w:asciiTheme="majorBidi" w:hAnsiTheme="majorBidi" w:cstheme="majorBidi"/>
          <w:bCs/>
          <w:sz w:val="24"/>
          <w:szCs w:val="24"/>
          <w:lang w:val="en-AE"/>
        </w:rPr>
      </w:pPr>
    </w:p>
    <w:p w14:paraId="1BA976E9" w14:textId="77777777" w:rsidR="00191480" w:rsidRDefault="00191480" w:rsidP="008B76C1">
      <w:pPr>
        <w:tabs>
          <w:tab w:val="left" w:pos="475"/>
        </w:tabs>
        <w:spacing w:line="360" w:lineRule="auto"/>
        <w:rPr>
          <w:rFonts w:asciiTheme="majorBidi" w:hAnsiTheme="majorBidi" w:cstheme="majorBidi"/>
          <w:bCs/>
          <w:sz w:val="24"/>
          <w:szCs w:val="24"/>
          <w:lang w:val="en-AE"/>
        </w:rPr>
      </w:pPr>
    </w:p>
    <w:p w14:paraId="6A510AB1" w14:textId="77777777" w:rsidR="00191480" w:rsidRDefault="00191480" w:rsidP="008B76C1">
      <w:pPr>
        <w:tabs>
          <w:tab w:val="left" w:pos="475"/>
        </w:tabs>
        <w:spacing w:line="360" w:lineRule="auto"/>
        <w:rPr>
          <w:rFonts w:asciiTheme="majorBidi" w:hAnsiTheme="majorBidi" w:cstheme="majorBidi"/>
          <w:bCs/>
          <w:sz w:val="24"/>
          <w:szCs w:val="24"/>
          <w:lang w:val="en-AE"/>
        </w:rPr>
      </w:pPr>
    </w:p>
    <w:p w14:paraId="1721140B" w14:textId="77777777" w:rsidR="00191480" w:rsidRPr="00191480" w:rsidRDefault="00191480" w:rsidP="008B76C1">
      <w:pPr>
        <w:tabs>
          <w:tab w:val="left" w:pos="475"/>
        </w:tabs>
        <w:spacing w:line="360" w:lineRule="auto"/>
        <w:rPr>
          <w:rFonts w:asciiTheme="majorBidi" w:hAnsiTheme="majorBidi" w:cstheme="majorBidi"/>
          <w:bCs/>
          <w:sz w:val="24"/>
          <w:szCs w:val="24"/>
          <w:lang w:val="en-AE"/>
        </w:rPr>
      </w:pPr>
    </w:p>
    <w:p w14:paraId="2D87CD34" w14:textId="77777777" w:rsidR="007F270B" w:rsidRDefault="007F270B" w:rsidP="008B76C1">
      <w:pPr>
        <w:tabs>
          <w:tab w:val="left" w:pos="475"/>
        </w:tabs>
        <w:spacing w:line="360" w:lineRule="auto"/>
        <w:rPr>
          <w:rFonts w:asciiTheme="majorBidi" w:hAnsiTheme="majorBidi" w:cstheme="majorBidi"/>
          <w:bCs/>
          <w:sz w:val="24"/>
          <w:szCs w:val="24"/>
        </w:rPr>
      </w:pPr>
    </w:p>
    <w:p w14:paraId="75E56D05" w14:textId="77777777" w:rsidR="007F270B" w:rsidRDefault="007F270B" w:rsidP="008B76C1">
      <w:pPr>
        <w:tabs>
          <w:tab w:val="left" w:pos="475"/>
        </w:tabs>
        <w:spacing w:line="360" w:lineRule="auto"/>
        <w:rPr>
          <w:rFonts w:asciiTheme="majorBidi" w:hAnsiTheme="majorBidi" w:cstheme="majorBidi"/>
          <w:bCs/>
          <w:sz w:val="24"/>
          <w:szCs w:val="24"/>
        </w:rPr>
      </w:pPr>
    </w:p>
    <w:p w14:paraId="3B22D4DD" w14:textId="77777777" w:rsidR="007F270B" w:rsidRDefault="007F270B" w:rsidP="008B76C1">
      <w:pPr>
        <w:tabs>
          <w:tab w:val="left" w:pos="475"/>
        </w:tabs>
        <w:spacing w:line="360" w:lineRule="auto"/>
        <w:rPr>
          <w:rFonts w:asciiTheme="majorBidi" w:hAnsiTheme="majorBidi" w:cstheme="majorBidi"/>
          <w:bCs/>
          <w:sz w:val="24"/>
          <w:szCs w:val="24"/>
        </w:rPr>
      </w:pPr>
    </w:p>
    <w:p w14:paraId="1C4F01DF" w14:textId="77777777" w:rsidR="007F270B" w:rsidRDefault="007F270B" w:rsidP="008B76C1">
      <w:pPr>
        <w:tabs>
          <w:tab w:val="left" w:pos="475"/>
        </w:tabs>
        <w:spacing w:line="360" w:lineRule="auto"/>
        <w:rPr>
          <w:rFonts w:asciiTheme="majorBidi" w:hAnsiTheme="majorBidi" w:cstheme="majorBidi"/>
          <w:bCs/>
          <w:sz w:val="24"/>
          <w:szCs w:val="24"/>
        </w:rPr>
      </w:pPr>
    </w:p>
    <w:p w14:paraId="2263A1B4" w14:textId="77777777" w:rsidR="007F270B" w:rsidRDefault="007F270B" w:rsidP="008B76C1">
      <w:pPr>
        <w:tabs>
          <w:tab w:val="left" w:pos="475"/>
        </w:tabs>
        <w:spacing w:line="360" w:lineRule="auto"/>
        <w:rPr>
          <w:rFonts w:asciiTheme="majorBidi" w:hAnsiTheme="majorBidi" w:cstheme="majorBidi"/>
          <w:bCs/>
          <w:sz w:val="24"/>
          <w:szCs w:val="24"/>
        </w:rPr>
      </w:pPr>
    </w:p>
    <w:p w14:paraId="16B7B69E" w14:textId="77777777" w:rsidR="00373E89" w:rsidRDefault="00373E89" w:rsidP="008B76C1">
      <w:pPr>
        <w:tabs>
          <w:tab w:val="left" w:pos="475"/>
        </w:tabs>
        <w:spacing w:line="360" w:lineRule="auto"/>
        <w:rPr>
          <w:rFonts w:asciiTheme="majorBidi" w:hAnsiTheme="majorBidi" w:cstheme="majorBidi"/>
          <w:bCs/>
          <w:sz w:val="24"/>
          <w:szCs w:val="24"/>
        </w:rPr>
      </w:pPr>
    </w:p>
    <w:p w14:paraId="214C5183" w14:textId="77777777" w:rsidR="00373E89" w:rsidRDefault="00373E89" w:rsidP="008B76C1">
      <w:pPr>
        <w:tabs>
          <w:tab w:val="left" w:pos="475"/>
        </w:tabs>
        <w:spacing w:line="360" w:lineRule="auto"/>
        <w:rPr>
          <w:rFonts w:asciiTheme="majorBidi" w:hAnsiTheme="majorBidi" w:cstheme="majorBidi"/>
          <w:bCs/>
          <w:sz w:val="24"/>
          <w:szCs w:val="24"/>
        </w:rPr>
      </w:pPr>
    </w:p>
    <w:p w14:paraId="09A33669" w14:textId="77777777" w:rsidR="007F270B" w:rsidRDefault="007F270B" w:rsidP="00E71D10">
      <w:pPr>
        <w:tabs>
          <w:tab w:val="left" w:pos="475"/>
        </w:tabs>
        <w:spacing w:line="360" w:lineRule="auto"/>
        <w:ind w:firstLine="0"/>
        <w:rPr>
          <w:rFonts w:asciiTheme="majorBidi" w:hAnsiTheme="majorBidi" w:cstheme="majorBidi"/>
          <w:bCs/>
          <w:sz w:val="24"/>
          <w:szCs w:val="24"/>
        </w:rPr>
      </w:pPr>
    </w:p>
    <w:p w14:paraId="15E6B02E" w14:textId="77777777" w:rsidR="00E71D10" w:rsidRDefault="00E71D10" w:rsidP="00E71D10">
      <w:pPr>
        <w:tabs>
          <w:tab w:val="left" w:pos="475"/>
        </w:tabs>
        <w:spacing w:line="360" w:lineRule="auto"/>
        <w:ind w:firstLine="0"/>
        <w:rPr>
          <w:rFonts w:asciiTheme="majorBidi" w:hAnsiTheme="majorBidi" w:cstheme="majorBidi"/>
          <w:bCs/>
          <w:sz w:val="24"/>
          <w:szCs w:val="24"/>
        </w:rPr>
      </w:pPr>
    </w:p>
    <w:p w14:paraId="43708E04" w14:textId="77777777" w:rsidR="00E71D10" w:rsidRDefault="00E71D10" w:rsidP="00E71D10">
      <w:pPr>
        <w:tabs>
          <w:tab w:val="left" w:pos="475"/>
        </w:tabs>
        <w:spacing w:line="360" w:lineRule="auto"/>
        <w:ind w:firstLine="0"/>
        <w:rPr>
          <w:rFonts w:asciiTheme="majorBidi" w:hAnsiTheme="majorBidi" w:cstheme="majorBidi"/>
          <w:bCs/>
          <w:sz w:val="24"/>
          <w:szCs w:val="24"/>
        </w:rPr>
      </w:pPr>
    </w:p>
    <w:p w14:paraId="22617885" w14:textId="34AD2209" w:rsidR="0092533E" w:rsidRPr="00C53090" w:rsidRDefault="009B336C" w:rsidP="008B76C1">
      <w:pPr>
        <w:tabs>
          <w:tab w:val="left" w:pos="475"/>
        </w:tabs>
        <w:spacing w:line="360" w:lineRule="auto"/>
        <w:rPr>
          <w:rFonts w:asciiTheme="majorBidi" w:eastAsia="Calibri" w:hAnsiTheme="majorBidi" w:cstheme="majorBidi"/>
          <w:b/>
          <w:color w:val="000000" w:themeColor="text1"/>
          <w:sz w:val="24"/>
          <w:szCs w:val="24"/>
        </w:rPr>
      </w:pPr>
      <w:r w:rsidRPr="00C53090">
        <w:rPr>
          <w:rFonts w:asciiTheme="majorBidi" w:eastAsia="Calibri" w:hAnsiTheme="majorBidi" w:cstheme="majorBidi"/>
          <w:b/>
          <w:color w:val="000000" w:themeColor="text1"/>
          <w:sz w:val="24"/>
          <w:szCs w:val="24"/>
        </w:rPr>
        <w:lastRenderedPageBreak/>
        <w:t xml:space="preserve">STEP 4: </w:t>
      </w:r>
      <w:r w:rsidR="000C7C92" w:rsidRPr="00C53090">
        <w:rPr>
          <w:rFonts w:asciiTheme="majorBidi" w:eastAsia="Calibri" w:hAnsiTheme="majorBidi" w:cstheme="majorBidi"/>
          <w:b/>
          <w:color w:val="000000" w:themeColor="text1"/>
          <w:sz w:val="24"/>
          <w:szCs w:val="24"/>
        </w:rPr>
        <w:t xml:space="preserve">Reflecting on the experience </w:t>
      </w:r>
    </w:p>
    <w:p w14:paraId="71E15016" w14:textId="5AD22798" w:rsidR="00191480" w:rsidRPr="00191480" w:rsidRDefault="008B76C1" w:rsidP="00191480">
      <w:pPr>
        <w:tabs>
          <w:tab w:val="left" w:pos="2074"/>
        </w:tabs>
        <w:spacing w:line="360" w:lineRule="auto"/>
        <w:rPr>
          <w:rFonts w:asciiTheme="majorBidi" w:hAnsiTheme="majorBidi" w:cstheme="majorBidi"/>
          <w:sz w:val="24"/>
          <w:szCs w:val="24"/>
        </w:rPr>
      </w:pPr>
      <w:r w:rsidRPr="008B76C1">
        <w:rPr>
          <w:rFonts w:asciiTheme="majorBidi" w:eastAsia="Calibri" w:hAnsiTheme="majorBidi" w:cstheme="majorBidi"/>
          <w:b/>
          <w:color w:val="000000" w:themeColor="text1"/>
          <w:sz w:val="24"/>
          <w:szCs w:val="24"/>
        </w:rPr>
        <w:t>Describe</w:t>
      </w:r>
    </w:p>
    <w:p w14:paraId="00D405CD" w14:textId="718A4460" w:rsidR="001D2535" w:rsidRPr="001D2535" w:rsidRDefault="001D2535" w:rsidP="001D2535">
      <w:pPr>
        <w:tabs>
          <w:tab w:val="left" w:pos="2074"/>
        </w:tabs>
        <w:spacing w:line="360" w:lineRule="auto"/>
        <w:rPr>
          <w:rFonts w:asciiTheme="majorBidi" w:hAnsiTheme="majorBidi" w:cstheme="majorBidi"/>
          <w:sz w:val="24"/>
          <w:szCs w:val="24"/>
          <w:lang w:val="en-AE"/>
        </w:rPr>
      </w:pPr>
      <w:r w:rsidRPr="001D2535">
        <w:rPr>
          <w:rFonts w:asciiTheme="majorBidi" w:hAnsiTheme="majorBidi" w:cstheme="majorBidi"/>
          <w:sz w:val="24"/>
          <w:szCs w:val="24"/>
          <w:lang w:val="en-AE"/>
        </w:rPr>
        <w:t xml:space="preserve">The observed lesson, taught by Mr. </w:t>
      </w:r>
      <w:proofErr w:type="spellStart"/>
      <w:r w:rsidRPr="001D2535">
        <w:rPr>
          <w:rFonts w:asciiTheme="majorBidi" w:hAnsiTheme="majorBidi" w:cstheme="majorBidi"/>
          <w:sz w:val="24"/>
          <w:szCs w:val="24"/>
          <w:lang w:val="en-AE"/>
        </w:rPr>
        <w:t>Moussad</w:t>
      </w:r>
      <w:proofErr w:type="spellEnd"/>
      <w:r w:rsidRPr="001D2535">
        <w:rPr>
          <w:rFonts w:asciiTheme="majorBidi" w:hAnsiTheme="majorBidi" w:cstheme="majorBidi"/>
          <w:sz w:val="24"/>
          <w:szCs w:val="24"/>
          <w:lang w:val="en-AE"/>
        </w:rPr>
        <w:t xml:space="preserve"> to a Grade 11 General Science class at </w:t>
      </w:r>
      <w:proofErr w:type="spellStart"/>
      <w:r w:rsidRPr="001D2535">
        <w:rPr>
          <w:rFonts w:asciiTheme="majorBidi" w:hAnsiTheme="majorBidi" w:cstheme="majorBidi"/>
          <w:sz w:val="24"/>
          <w:szCs w:val="24"/>
          <w:lang w:val="en-AE"/>
        </w:rPr>
        <w:t>Alqudra</w:t>
      </w:r>
      <w:proofErr w:type="spellEnd"/>
      <w:r w:rsidRPr="001D2535">
        <w:rPr>
          <w:rFonts w:asciiTheme="majorBidi" w:hAnsiTheme="majorBidi" w:cstheme="majorBidi"/>
          <w:sz w:val="24"/>
          <w:szCs w:val="24"/>
          <w:lang w:val="en-AE"/>
        </w:rPr>
        <w:t xml:space="preserve"> School, UAE, focused on chemical bonding concepts, specifically electronegativity trends, Lewis structures, and molecular </w:t>
      </w:r>
      <w:proofErr w:type="spellStart"/>
      <w:r w:rsidRPr="001D2535">
        <w:rPr>
          <w:rFonts w:asciiTheme="majorBidi" w:hAnsiTheme="majorBidi" w:cstheme="majorBidi"/>
          <w:sz w:val="24"/>
          <w:szCs w:val="24"/>
          <w:lang w:val="en-AE"/>
        </w:rPr>
        <w:t>modeling</w:t>
      </w:r>
      <w:proofErr w:type="spellEnd"/>
      <w:r w:rsidRPr="001D2535">
        <w:rPr>
          <w:rFonts w:asciiTheme="majorBidi" w:hAnsiTheme="majorBidi" w:cstheme="majorBidi"/>
          <w:sz w:val="24"/>
          <w:szCs w:val="24"/>
          <w:lang w:val="en-AE"/>
        </w:rPr>
        <w:t>. The teaching and learning were structured around three clear, student-</w:t>
      </w:r>
      <w:proofErr w:type="spellStart"/>
      <w:r w:rsidRPr="001D2535">
        <w:rPr>
          <w:rFonts w:asciiTheme="majorBidi" w:hAnsiTheme="majorBidi" w:cstheme="majorBidi"/>
          <w:sz w:val="24"/>
          <w:szCs w:val="24"/>
          <w:lang w:val="en-AE"/>
        </w:rPr>
        <w:t>centered</w:t>
      </w:r>
      <w:proofErr w:type="spellEnd"/>
      <w:r w:rsidRPr="001D2535">
        <w:rPr>
          <w:rFonts w:asciiTheme="majorBidi" w:hAnsiTheme="majorBidi" w:cstheme="majorBidi"/>
          <w:sz w:val="24"/>
          <w:szCs w:val="24"/>
          <w:lang w:val="en-AE"/>
        </w:rPr>
        <w:t xml:space="preserve"> objectives framed as “I can…” statements (Luft, 2017). The pedagogical approach transitioned from teacher-guided inquiry to scaffolded instruction and finally to collaborative, hands-on activities.</w:t>
      </w:r>
    </w:p>
    <w:p w14:paraId="162A2414" w14:textId="77777777" w:rsidR="001D2535" w:rsidRDefault="001D2535" w:rsidP="001D2535">
      <w:pPr>
        <w:tabs>
          <w:tab w:val="left" w:pos="2074"/>
        </w:tabs>
        <w:spacing w:line="360" w:lineRule="auto"/>
        <w:rPr>
          <w:rFonts w:asciiTheme="majorBidi" w:hAnsiTheme="majorBidi" w:cstheme="majorBidi"/>
          <w:sz w:val="24"/>
          <w:szCs w:val="24"/>
          <w:lang w:val="en-AE"/>
        </w:rPr>
      </w:pPr>
      <w:r w:rsidRPr="001D2535">
        <w:rPr>
          <w:rFonts w:asciiTheme="majorBidi" w:hAnsiTheme="majorBidi" w:cstheme="majorBidi"/>
          <w:sz w:val="24"/>
          <w:szCs w:val="24"/>
          <w:lang w:val="en-AE"/>
        </w:rPr>
        <w:t>The learning sequence began with a Predict-Observe-Explain cycle for electronegativity, where students like Faisal and Ahmed were prompted to hypothesize bond types before checking actual values. This was followed by explicit, teacher-</w:t>
      </w:r>
      <w:proofErr w:type="spellStart"/>
      <w:r w:rsidRPr="001D2535">
        <w:rPr>
          <w:rFonts w:asciiTheme="majorBidi" w:hAnsiTheme="majorBidi" w:cstheme="majorBidi"/>
          <w:sz w:val="24"/>
          <w:szCs w:val="24"/>
          <w:lang w:val="en-AE"/>
        </w:rPr>
        <w:t>modeled</w:t>
      </w:r>
      <w:proofErr w:type="spellEnd"/>
      <w:r w:rsidRPr="001D2535">
        <w:rPr>
          <w:rFonts w:asciiTheme="majorBidi" w:hAnsiTheme="majorBidi" w:cstheme="majorBidi"/>
          <w:sz w:val="24"/>
          <w:szCs w:val="24"/>
          <w:lang w:val="en-AE"/>
        </w:rPr>
        <w:t xml:space="preserve"> instruction for drawing Lewis structures, adhering to a “I Do, We Do” scaffold. The core of the lesson was a station-rotation activity where students, in pre-assigned groups, engaged in a “Bond Sort” card task, a “Steps Relay” on whiteboards, and a model-building task. These activities were designed to be student-</w:t>
      </w:r>
      <w:proofErr w:type="spellStart"/>
      <w:r w:rsidRPr="001D2535">
        <w:rPr>
          <w:rFonts w:asciiTheme="majorBidi" w:hAnsiTheme="majorBidi" w:cstheme="majorBidi"/>
          <w:sz w:val="24"/>
          <w:szCs w:val="24"/>
          <w:lang w:val="en-AE"/>
        </w:rPr>
        <w:t>centered</w:t>
      </w:r>
      <w:proofErr w:type="spellEnd"/>
      <w:r w:rsidRPr="001D2535">
        <w:rPr>
          <w:rFonts w:asciiTheme="majorBidi" w:hAnsiTheme="majorBidi" w:cstheme="majorBidi"/>
          <w:sz w:val="24"/>
          <w:szCs w:val="24"/>
          <w:lang w:val="en-AE"/>
        </w:rPr>
        <w:t>, promoting collaborative learning and representational fluency (</w:t>
      </w:r>
      <w:proofErr w:type="spellStart"/>
      <w:r w:rsidRPr="001D2535">
        <w:rPr>
          <w:rFonts w:asciiTheme="majorBidi" w:hAnsiTheme="majorBidi" w:cstheme="majorBidi"/>
          <w:sz w:val="24"/>
          <w:szCs w:val="24"/>
          <w:lang w:val="en-AE"/>
        </w:rPr>
        <w:t>Taraban</w:t>
      </w:r>
      <w:proofErr w:type="spellEnd"/>
      <w:r w:rsidRPr="001D2535">
        <w:rPr>
          <w:rFonts w:asciiTheme="majorBidi" w:hAnsiTheme="majorBidi" w:cstheme="majorBidi"/>
          <w:sz w:val="24"/>
          <w:szCs w:val="24"/>
          <w:lang w:val="en-AE"/>
        </w:rPr>
        <w:t xml:space="preserve"> et al., 2007). The teacher acted primarily as a facilitator during this phase, circulating to probe understanding and provide targeted support, such as a simplified guide for Saif.</w:t>
      </w:r>
    </w:p>
    <w:p w14:paraId="4DA73741" w14:textId="73015BC2" w:rsidR="00191480" w:rsidRPr="00191480" w:rsidRDefault="00191480" w:rsidP="001D2535">
      <w:pPr>
        <w:tabs>
          <w:tab w:val="left" w:pos="2074"/>
        </w:tabs>
        <w:spacing w:line="360" w:lineRule="auto"/>
        <w:rPr>
          <w:rFonts w:asciiTheme="majorBidi" w:eastAsia="Calibri" w:hAnsiTheme="majorBidi" w:cstheme="majorBidi"/>
          <w:b/>
          <w:color w:val="000000" w:themeColor="text1"/>
          <w:sz w:val="24"/>
          <w:szCs w:val="24"/>
        </w:rPr>
      </w:pPr>
      <w:r w:rsidRPr="00191480">
        <w:rPr>
          <w:rFonts w:asciiTheme="majorBidi" w:eastAsia="Calibri" w:hAnsiTheme="majorBidi" w:cstheme="majorBidi"/>
          <w:b/>
          <w:color w:val="000000" w:themeColor="text1"/>
          <w:sz w:val="24"/>
          <w:szCs w:val="24"/>
        </w:rPr>
        <w:t>Evaluation</w:t>
      </w:r>
    </w:p>
    <w:p w14:paraId="6B7D25CE" w14:textId="77777777" w:rsidR="00D20DDD" w:rsidRDefault="00D20DDD" w:rsidP="006376C1">
      <w:pPr>
        <w:tabs>
          <w:tab w:val="left" w:pos="2074"/>
        </w:tabs>
        <w:spacing w:line="360" w:lineRule="auto"/>
        <w:rPr>
          <w:rFonts w:asciiTheme="majorBidi" w:hAnsiTheme="majorBidi" w:cstheme="majorBidi"/>
          <w:sz w:val="24"/>
          <w:szCs w:val="24"/>
          <w:lang w:val="en-AE"/>
        </w:rPr>
      </w:pPr>
      <w:r w:rsidRPr="00D20DDD">
        <w:rPr>
          <w:rFonts w:asciiTheme="majorBidi" w:hAnsiTheme="majorBidi" w:cstheme="majorBidi"/>
          <w:sz w:val="24"/>
          <w:szCs w:val="24"/>
          <w:lang w:val="en-AE"/>
        </w:rPr>
        <w:t>The lesson was highly coherent, with activities directly mapped to the stated learning objectives, a cornerstone of effective instructional planning (Luft, 2017).</w:t>
      </w:r>
    </w:p>
    <w:p w14:paraId="1B3DEC85" w14:textId="0CCD25B1" w:rsidR="00D20DDD" w:rsidRDefault="006376C1" w:rsidP="006376C1">
      <w:pPr>
        <w:tabs>
          <w:tab w:val="left" w:pos="2074"/>
        </w:tabs>
        <w:spacing w:line="360" w:lineRule="auto"/>
        <w:rPr>
          <w:rFonts w:asciiTheme="majorBidi" w:hAnsiTheme="majorBidi" w:cstheme="majorBidi"/>
          <w:sz w:val="24"/>
          <w:szCs w:val="24"/>
          <w:lang w:val="en-AE"/>
        </w:rPr>
      </w:pPr>
      <w:r w:rsidRPr="006376C1">
        <w:rPr>
          <w:rFonts w:asciiTheme="majorBidi" w:hAnsiTheme="majorBidi" w:cstheme="majorBidi"/>
          <w:sz w:val="24"/>
          <w:szCs w:val="24"/>
          <w:lang w:val="en-AE"/>
        </w:rPr>
        <w:t>The station-rotation model successfully shifted the classroom from a traditional, teacher-</w:t>
      </w:r>
      <w:proofErr w:type="spellStart"/>
      <w:r w:rsidRPr="006376C1">
        <w:rPr>
          <w:rFonts w:asciiTheme="majorBidi" w:hAnsiTheme="majorBidi" w:cstheme="majorBidi"/>
          <w:sz w:val="24"/>
          <w:szCs w:val="24"/>
          <w:lang w:val="en-AE"/>
        </w:rPr>
        <w:t>centered</w:t>
      </w:r>
      <w:proofErr w:type="spellEnd"/>
      <w:r w:rsidRPr="006376C1">
        <w:rPr>
          <w:rFonts w:asciiTheme="majorBidi" w:hAnsiTheme="majorBidi" w:cstheme="majorBidi"/>
          <w:sz w:val="24"/>
          <w:szCs w:val="24"/>
          <w:lang w:val="en-AE"/>
        </w:rPr>
        <w:t xml:space="preserve"> format to an active, student-</w:t>
      </w:r>
      <w:proofErr w:type="spellStart"/>
      <w:r w:rsidRPr="006376C1">
        <w:rPr>
          <w:rFonts w:asciiTheme="majorBidi" w:hAnsiTheme="majorBidi" w:cstheme="majorBidi"/>
          <w:sz w:val="24"/>
          <w:szCs w:val="24"/>
          <w:lang w:val="en-AE"/>
        </w:rPr>
        <w:t>centered</w:t>
      </w:r>
      <w:proofErr w:type="spellEnd"/>
      <w:r w:rsidRPr="006376C1">
        <w:rPr>
          <w:rFonts w:asciiTheme="majorBidi" w:hAnsiTheme="majorBidi" w:cstheme="majorBidi"/>
          <w:sz w:val="24"/>
          <w:szCs w:val="24"/>
          <w:lang w:val="en-AE"/>
        </w:rPr>
        <w:t xml:space="preserve"> one. As documented in similar studies, this shift leads to measurable gains in content knowledge and process skills (</w:t>
      </w:r>
      <w:proofErr w:type="spellStart"/>
      <w:r w:rsidRPr="006376C1">
        <w:rPr>
          <w:rFonts w:asciiTheme="majorBidi" w:hAnsiTheme="majorBidi" w:cstheme="majorBidi"/>
          <w:sz w:val="24"/>
          <w:szCs w:val="24"/>
          <w:lang w:val="en-AE"/>
        </w:rPr>
        <w:t>Taraban</w:t>
      </w:r>
      <w:proofErr w:type="spellEnd"/>
      <w:r w:rsidRPr="006376C1">
        <w:rPr>
          <w:rFonts w:asciiTheme="majorBidi" w:hAnsiTheme="majorBidi" w:cstheme="majorBidi"/>
          <w:sz w:val="24"/>
          <w:szCs w:val="24"/>
          <w:lang w:val="en-AE"/>
        </w:rPr>
        <w:t xml:space="preserve"> et al., 2007). High levels of student engagement and peer dialogue (e.g., Majid explaining to Saif) were evident.</w:t>
      </w:r>
    </w:p>
    <w:p w14:paraId="3F17727E" w14:textId="77D2AA66" w:rsidR="006376C1" w:rsidRDefault="00DE35B1" w:rsidP="006376C1">
      <w:pPr>
        <w:tabs>
          <w:tab w:val="left" w:pos="2074"/>
        </w:tabs>
        <w:spacing w:line="360" w:lineRule="auto"/>
        <w:rPr>
          <w:rFonts w:asciiTheme="majorBidi" w:hAnsiTheme="majorBidi" w:cstheme="majorBidi"/>
          <w:sz w:val="24"/>
          <w:szCs w:val="24"/>
          <w:lang w:val="en-AE"/>
        </w:rPr>
      </w:pPr>
      <w:r w:rsidRPr="00DE35B1">
        <w:rPr>
          <w:rFonts w:asciiTheme="majorBidi" w:hAnsiTheme="majorBidi" w:cstheme="majorBidi"/>
          <w:sz w:val="24"/>
          <w:szCs w:val="24"/>
          <w:lang w:val="en-AE"/>
        </w:rPr>
        <w:t xml:space="preserve">The pedagogy for Lewis structures moved systematically from </w:t>
      </w:r>
      <w:proofErr w:type="spellStart"/>
      <w:r w:rsidRPr="00DE35B1">
        <w:rPr>
          <w:rFonts w:asciiTheme="majorBidi" w:hAnsiTheme="majorBidi" w:cstheme="majorBidi"/>
          <w:sz w:val="24"/>
          <w:szCs w:val="24"/>
          <w:lang w:val="en-AE"/>
        </w:rPr>
        <w:t>modeling</w:t>
      </w:r>
      <w:proofErr w:type="spellEnd"/>
      <w:r w:rsidRPr="00DE35B1">
        <w:rPr>
          <w:rFonts w:asciiTheme="majorBidi" w:hAnsiTheme="majorBidi" w:cstheme="majorBidi"/>
          <w:sz w:val="24"/>
          <w:szCs w:val="24"/>
          <w:lang w:val="en-AE"/>
        </w:rPr>
        <w:t xml:space="preserve"> to guided practice, providing the necessary support for a complex procedural skill.</w:t>
      </w:r>
    </w:p>
    <w:p w14:paraId="18257FD9" w14:textId="2BF9751D" w:rsidR="00DE35B1" w:rsidRDefault="00DE35B1" w:rsidP="006376C1">
      <w:pPr>
        <w:tabs>
          <w:tab w:val="left" w:pos="2074"/>
        </w:tabs>
        <w:spacing w:line="360" w:lineRule="auto"/>
        <w:rPr>
          <w:rFonts w:asciiTheme="majorBidi" w:hAnsiTheme="majorBidi" w:cstheme="majorBidi"/>
          <w:sz w:val="24"/>
          <w:szCs w:val="24"/>
          <w:lang w:val="en-AE"/>
        </w:rPr>
      </w:pPr>
      <w:r w:rsidRPr="00DE35B1">
        <w:rPr>
          <w:rFonts w:asciiTheme="majorBidi" w:hAnsiTheme="majorBidi" w:cstheme="majorBidi"/>
          <w:sz w:val="24"/>
          <w:szCs w:val="24"/>
          <w:lang w:val="en-AE"/>
        </w:rPr>
        <w:t xml:space="preserve">While the opening used an inquiry cycle, some tasks, like the whiteboard relay, remained highly structured. The lesson primarily exemplified structured or guided inquiry, where the </w:t>
      </w:r>
      <w:r w:rsidRPr="00DE35B1">
        <w:rPr>
          <w:rFonts w:asciiTheme="majorBidi" w:hAnsiTheme="majorBidi" w:cstheme="majorBidi"/>
          <w:sz w:val="24"/>
          <w:szCs w:val="24"/>
          <w:lang w:val="en-AE"/>
        </w:rPr>
        <w:lastRenderedPageBreak/>
        <w:t>teacher provided the questions and procedures (Riga et al., 2017). Opportunities for more open inquiry, where students generate their own scientific questions, were limited.</w:t>
      </w:r>
    </w:p>
    <w:p w14:paraId="60C1F9F6" w14:textId="4484D31E" w:rsidR="00494874" w:rsidRDefault="00494874" w:rsidP="006376C1">
      <w:pPr>
        <w:tabs>
          <w:tab w:val="left" w:pos="2074"/>
        </w:tabs>
        <w:spacing w:line="360" w:lineRule="auto"/>
        <w:rPr>
          <w:rFonts w:asciiTheme="majorBidi" w:hAnsiTheme="majorBidi" w:cstheme="majorBidi"/>
          <w:sz w:val="24"/>
          <w:szCs w:val="24"/>
          <w:lang w:val="en-AE"/>
        </w:rPr>
      </w:pPr>
      <w:r w:rsidRPr="00494874">
        <w:rPr>
          <w:rFonts w:asciiTheme="majorBidi" w:hAnsiTheme="majorBidi" w:cstheme="majorBidi"/>
          <w:sz w:val="24"/>
          <w:szCs w:val="24"/>
          <w:lang w:val="en-AE"/>
        </w:rPr>
        <w:t>Students were doing inquiry-based activities but were not explicitly prompted to think about their thinking process. There was no structured opportunity for students to reflect on how they made predictions or solved problems, which is a key component of developing scientific literacy and self-regulated learning (Seraphin et al., 2012).</w:t>
      </w:r>
    </w:p>
    <w:p w14:paraId="187557FC" w14:textId="13F22519" w:rsidR="00494874" w:rsidRPr="00D20DDD" w:rsidRDefault="00494874" w:rsidP="006376C1">
      <w:pPr>
        <w:tabs>
          <w:tab w:val="left" w:pos="2074"/>
        </w:tabs>
        <w:spacing w:line="360" w:lineRule="auto"/>
        <w:rPr>
          <w:rFonts w:asciiTheme="majorBidi" w:hAnsiTheme="majorBidi" w:cstheme="majorBidi"/>
          <w:sz w:val="24"/>
          <w:szCs w:val="24"/>
          <w:lang w:val="en-AE"/>
        </w:rPr>
      </w:pPr>
      <w:r w:rsidRPr="00494874">
        <w:rPr>
          <w:rFonts w:asciiTheme="majorBidi" w:hAnsiTheme="majorBidi" w:cstheme="majorBidi"/>
          <w:sz w:val="24"/>
          <w:szCs w:val="24"/>
          <w:lang w:val="en-AE"/>
        </w:rPr>
        <w:t>The transitions between stations were brisk. The plenary review focused on content answers rather than synthesizing the learning process or explicitly revisiting how the activities helped achieve the initial objectives.</w:t>
      </w:r>
    </w:p>
    <w:p w14:paraId="3B12B4E5" w14:textId="77777777" w:rsidR="00191480" w:rsidRPr="00191480" w:rsidRDefault="00191480" w:rsidP="00191480">
      <w:pPr>
        <w:tabs>
          <w:tab w:val="left" w:pos="2074"/>
        </w:tabs>
        <w:spacing w:line="360" w:lineRule="auto"/>
        <w:rPr>
          <w:rFonts w:asciiTheme="majorBidi" w:hAnsiTheme="majorBidi" w:cstheme="majorBidi"/>
          <w:b/>
          <w:bCs/>
          <w:sz w:val="24"/>
          <w:szCs w:val="24"/>
          <w:lang w:val="en-AE"/>
        </w:rPr>
      </w:pPr>
      <w:r w:rsidRPr="00191480">
        <w:rPr>
          <w:rFonts w:asciiTheme="majorBidi" w:eastAsia="Calibri" w:hAnsiTheme="majorBidi" w:cstheme="majorBidi"/>
          <w:b/>
          <w:color w:val="000000" w:themeColor="text1"/>
          <w:sz w:val="24"/>
          <w:szCs w:val="24"/>
        </w:rPr>
        <w:t>Analysis</w:t>
      </w:r>
    </w:p>
    <w:p w14:paraId="73E5B2D2" w14:textId="77777777" w:rsidR="00392A24" w:rsidRPr="00392A24" w:rsidRDefault="00392A24" w:rsidP="00392A24">
      <w:pPr>
        <w:tabs>
          <w:tab w:val="left" w:pos="2074"/>
        </w:tabs>
        <w:spacing w:line="360" w:lineRule="auto"/>
        <w:rPr>
          <w:rFonts w:asciiTheme="majorBidi" w:hAnsiTheme="majorBidi" w:cstheme="majorBidi"/>
          <w:sz w:val="24"/>
          <w:szCs w:val="24"/>
          <w:lang w:val="en-AE"/>
        </w:rPr>
      </w:pPr>
      <w:r w:rsidRPr="00392A24">
        <w:rPr>
          <w:rFonts w:asciiTheme="majorBidi" w:hAnsiTheme="majorBidi" w:cstheme="majorBidi"/>
          <w:sz w:val="24"/>
          <w:szCs w:val="24"/>
          <w:lang w:val="en-AE"/>
        </w:rPr>
        <w:t>The successes of the lesson can be directly linked to principles of effective science pedagogy. The use of a clear learning cycle—planning (objectives), instructing (</w:t>
      </w:r>
      <w:proofErr w:type="spellStart"/>
      <w:r w:rsidRPr="00392A24">
        <w:rPr>
          <w:rFonts w:asciiTheme="majorBidi" w:hAnsiTheme="majorBidi" w:cstheme="majorBidi"/>
          <w:sz w:val="24"/>
          <w:szCs w:val="24"/>
          <w:lang w:val="en-AE"/>
        </w:rPr>
        <w:t>modeling</w:t>
      </w:r>
      <w:proofErr w:type="spellEnd"/>
      <w:r w:rsidRPr="00392A24">
        <w:rPr>
          <w:rFonts w:asciiTheme="majorBidi" w:hAnsiTheme="majorBidi" w:cstheme="majorBidi"/>
          <w:sz w:val="24"/>
          <w:szCs w:val="24"/>
          <w:lang w:val="en-AE"/>
        </w:rPr>
        <w:t xml:space="preserve"> and activities), and a form of reflecting (review)—aligns with the essential instructional </w:t>
      </w:r>
      <w:proofErr w:type="gramStart"/>
      <w:r w:rsidRPr="00392A24">
        <w:rPr>
          <w:rFonts w:asciiTheme="majorBidi" w:hAnsiTheme="majorBidi" w:cstheme="majorBidi"/>
          <w:sz w:val="24"/>
          <w:szCs w:val="24"/>
          <w:lang w:val="en-AE"/>
        </w:rPr>
        <w:t>practices</w:t>
      </w:r>
      <w:proofErr w:type="gramEnd"/>
      <w:r w:rsidRPr="00392A24">
        <w:rPr>
          <w:rFonts w:asciiTheme="majorBidi" w:hAnsiTheme="majorBidi" w:cstheme="majorBidi"/>
          <w:sz w:val="24"/>
          <w:szCs w:val="24"/>
          <w:lang w:val="en-AE"/>
        </w:rPr>
        <w:t xml:space="preserve"> framework (Luft, 2017). The significant gains in student engagement and collaborative talk support the research advocating for student-</w:t>
      </w:r>
      <w:proofErr w:type="spellStart"/>
      <w:r w:rsidRPr="00392A24">
        <w:rPr>
          <w:rFonts w:asciiTheme="majorBidi" w:hAnsiTheme="majorBidi" w:cstheme="majorBidi"/>
          <w:sz w:val="24"/>
          <w:szCs w:val="24"/>
          <w:lang w:val="en-AE"/>
        </w:rPr>
        <w:t>centered</w:t>
      </w:r>
      <w:proofErr w:type="spellEnd"/>
      <w:r w:rsidRPr="00392A24">
        <w:rPr>
          <w:rFonts w:asciiTheme="majorBidi" w:hAnsiTheme="majorBidi" w:cstheme="majorBidi"/>
          <w:sz w:val="24"/>
          <w:szCs w:val="24"/>
          <w:lang w:val="en-AE"/>
        </w:rPr>
        <w:t>, active-learning curricula over traditional, transmission-mode teaching (</w:t>
      </w:r>
      <w:proofErr w:type="spellStart"/>
      <w:r w:rsidRPr="00392A24">
        <w:rPr>
          <w:rFonts w:asciiTheme="majorBidi" w:hAnsiTheme="majorBidi" w:cstheme="majorBidi"/>
          <w:sz w:val="24"/>
          <w:szCs w:val="24"/>
          <w:lang w:val="en-AE"/>
        </w:rPr>
        <w:t>Taraban</w:t>
      </w:r>
      <w:proofErr w:type="spellEnd"/>
      <w:r w:rsidRPr="00392A24">
        <w:rPr>
          <w:rFonts w:asciiTheme="majorBidi" w:hAnsiTheme="majorBidi" w:cstheme="majorBidi"/>
          <w:sz w:val="24"/>
          <w:szCs w:val="24"/>
          <w:lang w:val="en-AE"/>
        </w:rPr>
        <w:t xml:space="preserve"> et al., 2007; Dillon &amp; Manning, 2010).</w:t>
      </w:r>
    </w:p>
    <w:p w14:paraId="4E0A0B90" w14:textId="77777777" w:rsidR="00392A24" w:rsidRPr="00392A24" w:rsidRDefault="00392A24" w:rsidP="00392A24">
      <w:pPr>
        <w:tabs>
          <w:tab w:val="left" w:pos="2074"/>
        </w:tabs>
        <w:spacing w:line="360" w:lineRule="auto"/>
        <w:rPr>
          <w:rFonts w:asciiTheme="majorBidi" w:hAnsiTheme="majorBidi" w:cstheme="majorBidi"/>
          <w:sz w:val="24"/>
          <w:szCs w:val="24"/>
          <w:lang w:val="en-AE"/>
        </w:rPr>
      </w:pPr>
    </w:p>
    <w:p w14:paraId="726A7517" w14:textId="77777777" w:rsidR="00392A24" w:rsidRPr="00392A24" w:rsidRDefault="00392A24" w:rsidP="00392A24">
      <w:pPr>
        <w:tabs>
          <w:tab w:val="left" w:pos="2074"/>
        </w:tabs>
        <w:spacing w:line="360" w:lineRule="auto"/>
        <w:rPr>
          <w:rFonts w:asciiTheme="majorBidi" w:hAnsiTheme="majorBidi" w:cstheme="majorBidi"/>
          <w:sz w:val="24"/>
          <w:szCs w:val="24"/>
          <w:lang w:val="en-AE"/>
        </w:rPr>
      </w:pPr>
      <w:r w:rsidRPr="00392A24">
        <w:rPr>
          <w:rFonts w:asciiTheme="majorBidi" w:hAnsiTheme="majorBidi" w:cstheme="majorBidi"/>
          <w:sz w:val="24"/>
          <w:szCs w:val="24"/>
          <w:lang w:val="en-AE"/>
        </w:rPr>
        <w:t xml:space="preserve">The challenges, however, highlight areas for growth informed by theory. First, the tension between covering curriculum content and fostering genuine, open-ended inquiry is a well-documented historical challenge in science education (Dillon &amp; Manning, 2010; Riga et al., 2017). Mr. </w:t>
      </w:r>
      <w:proofErr w:type="spellStart"/>
      <w:r w:rsidRPr="00392A24">
        <w:rPr>
          <w:rFonts w:asciiTheme="majorBidi" w:hAnsiTheme="majorBidi" w:cstheme="majorBidi"/>
          <w:sz w:val="24"/>
          <w:szCs w:val="24"/>
          <w:lang w:val="en-AE"/>
        </w:rPr>
        <w:t>Moussad’s</w:t>
      </w:r>
      <w:proofErr w:type="spellEnd"/>
      <w:r w:rsidRPr="00392A24">
        <w:rPr>
          <w:rFonts w:asciiTheme="majorBidi" w:hAnsiTheme="majorBidi" w:cstheme="majorBidi"/>
          <w:sz w:val="24"/>
          <w:szCs w:val="24"/>
          <w:lang w:val="en-AE"/>
        </w:rPr>
        <w:t xml:space="preserve"> lesson prioritized conceptual understanding and skill acquisition, which is pragmatic, but incorporating even brief moments of more open exploration could deepen students’ understanding of the nature of science.</w:t>
      </w:r>
    </w:p>
    <w:p w14:paraId="791AF521" w14:textId="77777777" w:rsidR="00392A24" w:rsidRPr="00392A24" w:rsidRDefault="00392A24" w:rsidP="00392A24">
      <w:pPr>
        <w:tabs>
          <w:tab w:val="left" w:pos="2074"/>
        </w:tabs>
        <w:spacing w:line="360" w:lineRule="auto"/>
        <w:rPr>
          <w:rFonts w:asciiTheme="majorBidi" w:hAnsiTheme="majorBidi" w:cstheme="majorBidi"/>
          <w:sz w:val="24"/>
          <w:szCs w:val="24"/>
          <w:lang w:val="en-AE"/>
        </w:rPr>
      </w:pPr>
    </w:p>
    <w:p w14:paraId="1A3AE3E8" w14:textId="77777777" w:rsidR="00392A24" w:rsidRPr="00392A24" w:rsidRDefault="00392A24" w:rsidP="00392A24">
      <w:pPr>
        <w:tabs>
          <w:tab w:val="left" w:pos="2074"/>
        </w:tabs>
        <w:spacing w:line="360" w:lineRule="auto"/>
        <w:rPr>
          <w:rFonts w:asciiTheme="majorBidi" w:hAnsiTheme="majorBidi" w:cstheme="majorBidi"/>
          <w:sz w:val="24"/>
          <w:szCs w:val="24"/>
          <w:lang w:val="en-AE"/>
        </w:rPr>
      </w:pPr>
      <w:r w:rsidRPr="00392A24">
        <w:rPr>
          <w:rFonts w:asciiTheme="majorBidi" w:hAnsiTheme="majorBidi" w:cstheme="majorBidi"/>
          <w:sz w:val="24"/>
          <w:szCs w:val="24"/>
          <w:lang w:val="en-AE"/>
        </w:rPr>
        <w:t xml:space="preserve">Second, the absence of explicit metacognitive strategy instruction represents a missed opportunity. Research by Seraphin et al. (2012) demonstrates that metacognition, when integrated with inquiry-based learning, helps students and teachers become more aware of their thought processes, leading to better critical thinking and scientific literacy. A simple </w:t>
      </w:r>
      <w:r w:rsidRPr="00392A24">
        <w:rPr>
          <w:rFonts w:asciiTheme="majorBidi" w:hAnsiTheme="majorBidi" w:cstheme="majorBidi"/>
          <w:sz w:val="24"/>
          <w:szCs w:val="24"/>
          <w:lang w:val="en-AE"/>
        </w:rPr>
        <w:lastRenderedPageBreak/>
        <w:t>modification, such as asking students to complete a brief “think-aloud” worksheet or a reflective diagram connecting their actions to inquiry phases after a station, could foster this awareness (Seraphin et al., 2012).</w:t>
      </w:r>
    </w:p>
    <w:p w14:paraId="60460AEE" w14:textId="77777777" w:rsidR="00392A24" w:rsidRPr="00392A24" w:rsidRDefault="00392A24" w:rsidP="00392A24">
      <w:pPr>
        <w:tabs>
          <w:tab w:val="left" w:pos="2074"/>
        </w:tabs>
        <w:spacing w:line="360" w:lineRule="auto"/>
        <w:rPr>
          <w:rFonts w:asciiTheme="majorBidi" w:hAnsiTheme="majorBidi" w:cstheme="majorBidi"/>
          <w:sz w:val="24"/>
          <w:szCs w:val="24"/>
          <w:lang w:val="en-AE"/>
        </w:rPr>
      </w:pPr>
    </w:p>
    <w:p w14:paraId="5E260BDF" w14:textId="77777777" w:rsidR="00392A24" w:rsidRDefault="00392A24" w:rsidP="00392A24">
      <w:pPr>
        <w:tabs>
          <w:tab w:val="left" w:pos="2074"/>
        </w:tabs>
        <w:spacing w:line="360" w:lineRule="auto"/>
        <w:rPr>
          <w:rFonts w:asciiTheme="majorBidi" w:hAnsiTheme="majorBidi" w:cstheme="majorBidi"/>
          <w:sz w:val="24"/>
          <w:szCs w:val="24"/>
          <w:lang w:val="en-AE"/>
        </w:rPr>
      </w:pPr>
      <w:r w:rsidRPr="00392A24">
        <w:rPr>
          <w:rFonts w:asciiTheme="majorBidi" w:hAnsiTheme="majorBidi" w:cstheme="majorBidi"/>
          <w:sz w:val="24"/>
          <w:szCs w:val="24"/>
          <w:lang w:val="en-AE"/>
        </w:rPr>
        <w:t>Finally, the pacing issue reflects the enduring challenge noted by Schwab (as cited in Riga et al., 2017): that inquiry is often seen as time-consuming at the expense of content coverage. A more purposeful plenary that connects activities back to the process of learning, not just the answers, could mitigate this by solidifying the “why” behind the lesson’s design.</w:t>
      </w:r>
    </w:p>
    <w:p w14:paraId="22AC1CAB" w14:textId="2F4AA844" w:rsidR="00191480" w:rsidRPr="00191480" w:rsidRDefault="00191480" w:rsidP="00392A24">
      <w:pPr>
        <w:tabs>
          <w:tab w:val="left" w:pos="2074"/>
        </w:tabs>
        <w:spacing w:line="360" w:lineRule="auto"/>
        <w:rPr>
          <w:rFonts w:asciiTheme="majorBidi" w:eastAsia="Calibri" w:hAnsiTheme="majorBidi" w:cstheme="majorBidi"/>
          <w:b/>
          <w:color w:val="000000" w:themeColor="text1"/>
          <w:sz w:val="24"/>
          <w:szCs w:val="24"/>
        </w:rPr>
      </w:pPr>
      <w:proofErr w:type="gramStart"/>
      <w:r w:rsidRPr="00191480">
        <w:rPr>
          <w:rFonts w:asciiTheme="majorBidi" w:eastAsia="Calibri" w:hAnsiTheme="majorBidi" w:cstheme="majorBidi"/>
          <w:b/>
          <w:color w:val="000000" w:themeColor="text1"/>
          <w:sz w:val="24"/>
          <w:szCs w:val="24"/>
        </w:rPr>
        <w:t>Plan for the Future</w:t>
      </w:r>
      <w:proofErr w:type="gramEnd"/>
    </w:p>
    <w:p w14:paraId="2C0E1580" w14:textId="77777777" w:rsidR="006D7180" w:rsidRDefault="006D7180" w:rsidP="006D7180">
      <w:pPr>
        <w:tabs>
          <w:tab w:val="left" w:pos="2074"/>
        </w:tabs>
        <w:spacing w:line="360" w:lineRule="auto"/>
        <w:rPr>
          <w:rFonts w:asciiTheme="majorBidi" w:hAnsiTheme="majorBidi" w:cstheme="majorBidi"/>
          <w:sz w:val="24"/>
          <w:szCs w:val="24"/>
          <w:lang w:val="en-AE"/>
        </w:rPr>
      </w:pPr>
      <w:r w:rsidRPr="006D7180">
        <w:rPr>
          <w:rFonts w:asciiTheme="majorBidi" w:hAnsiTheme="majorBidi" w:cstheme="majorBidi"/>
          <w:sz w:val="24"/>
          <w:szCs w:val="24"/>
          <w:lang w:val="en-AE"/>
        </w:rPr>
        <w:t>While clear objectives are non-negotiable, I must intentionally design the path to achieve them using a mix of inquiry levels. I will strive to include at least one segment per unit that moves from guided toward open inquiry, allowing students to experience science as a dynamic, question-driven discipline (Riga et al., 2017).</w:t>
      </w:r>
    </w:p>
    <w:p w14:paraId="6B2BE78D" w14:textId="54CA012E" w:rsidR="006D7180" w:rsidRDefault="00DF1759" w:rsidP="006D7180">
      <w:pPr>
        <w:tabs>
          <w:tab w:val="left" w:pos="2074"/>
        </w:tabs>
        <w:spacing w:line="360" w:lineRule="auto"/>
        <w:rPr>
          <w:rFonts w:asciiTheme="majorBidi" w:hAnsiTheme="majorBidi" w:cstheme="majorBidi"/>
          <w:sz w:val="24"/>
          <w:szCs w:val="24"/>
          <w:lang w:val="en-AE"/>
        </w:rPr>
      </w:pPr>
      <w:r w:rsidRPr="00DF1759">
        <w:rPr>
          <w:rFonts w:asciiTheme="majorBidi" w:hAnsiTheme="majorBidi" w:cstheme="majorBidi"/>
          <w:sz w:val="24"/>
          <w:szCs w:val="24"/>
          <w:lang w:val="en-AE"/>
        </w:rPr>
        <w:t xml:space="preserve">I will not assume students are reflecting simply because they are active. I will plan explicit, short metacognitive pauses using prompts like, “What strategy did you just use?” or “How did your initial prediction compare to your final conclusion?” I will also explore using reflective templates, </w:t>
      </w:r>
      <w:proofErr w:type="gramStart"/>
      <w:r w:rsidRPr="00DF1759">
        <w:rPr>
          <w:rFonts w:asciiTheme="majorBidi" w:hAnsiTheme="majorBidi" w:cstheme="majorBidi"/>
          <w:sz w:val="24"/>
          <w:szCs w:val="24"/>
          <w:lang w:val="en-AE"/>
        </w:rPr>
        <w:t>similar to</w:t>
      </w:r>
      <w:proofErr w:type="gramEnd"/>
      <w:r w:rsidRPr="00DF1759">
        <w:rPr>
          <w:rFonts w:asciiTheme="majorBidi" w:hAnsiTheme="majorBidi" w:cstheme="majorBidi"/>
          <w:sz w:val="24"/>
          <w:szCs w:val="24"/>
          <w:lang w:val="en-AE"/>
        </w:rPr>
        <w:t xml:space="preserve"> the TSI phase diagrams, to help students visualize their learning journey (Seraphin et al., 2012).</w:t>
      </w:r>
    </w:p>
    <w:p w14:paraId="308B4C36" w14:textId="330734FC" w:rsidR="00DF1759" w:rsidRDefault="00DF1759" w:rsidP="006D7180">
      <w:pPr>
        <w:tabs>
          <w:tab w:val="left" w:pos="2074"/>
        </w:tabs>
        <w:spacing w:line="360" w:lineRule="auto"/>
        <w:rPr>
          <w:rFonts w:asciiTheme="majorBidi" w:hAnsiTheme="majorBidi" w:cstheme="majorBidi"/>
          <w:sz w:val="24"/>
          <w:szCs w:val="24"/>
          <w:lang w:val="en-AE"/>
        </w:rPr>
      </w:pPr>
      <w:r w:rsidRPr="00DF1759">
        <w:rPr>
          <w:rFonts w:asciiTheme="majorBidi" w:hAnsiTheme="majorBidi" w:cstheme="majorBidi"/>
          <w:sz w:val="24"/>
          <w:szCs w:val="24"/>
          <w:lang w:val="en-AE"/>
        </w:rPr>
        <w:t>The final minutes of a lesson are crucial for consolidating conceptual and procedural knowledge. I will plan plenaries that explicitly ask students to articulate how the day’s activities helped them meet the “I can” statements, thereby reinforcing the purpose behind the pedagogical choices and closing the instructional cycle effectively (Luft, 2017).</w:t>
      </w:r>
    </w:p>
    <w:p w14:paraId="49616938" w14:textId="4CB5F091" w:rsidR="00DF1759" w:rsidRDefault="00DF1759" w:rsidP="006D7180">
      <w:pPr>
        <w:tabs>
          <w:tab w:val="left" w:pos="2074"/>
        </w:tabs>
        <w:spacing w:line="360" w:lineRule="auto"/>
        <w:rPr>
          <w:rFonts w:asciiTheme="majorBidi" w:hAnsiTheme="majorBidi" w:cstheme="majorBidi"/>
          <w:sz w:val="24"/>
          <w:szCs w:val="24"/>
          <w:lang w:val="en-AE"/>
        </w:rPr>
      </w:pPr>
      <w:r w:rsidRPr="00DF1759">
        <w:rPr>
          <w:rFonts w:asciiTheme="majorBidi" w:hAnsiTheme="majorBidi" w:cstheme="majorBidi"/>
          <w:sz w:val="24"/>
          <w:szCs w:val="24"/>
          <w:lang w:val="en-AE"/>
        </w:rPr>
        <w:t xml:space="preserve">In conclusion, Mr. </w:t>
      </w:r>
      <w:proofErr w:type="spellStart"/>
      <w:r w:rsidRPr="00DF1759">
        <w:rPr>
          <w:rFonts w:asciiTheme="majorBidi" w:hAnsiTheme="majorBidi" w:cstheme="majorBidi"/>
          <w:sz w:val="24"/>
          <w:szCs w:val="24"/>
          <w:lang w:val="en-AE"/>
        </w:rPr>
        <w:t>Moussad’s</w:t>
      </w:r>
      <w:proofErr w:type="spellEnd"/>
      <w:r w:rsidRPr="00DF1759">
        <w:rPr>
          <w:rFonts w:asciiTheme="majorBidi" w:hAnsiTheme="majorBidi" w:cstheme="majorBidi"/>
          <w:sz w:val="24"/>
          <w:szCs w:val="24"/>
          <w:lang w:val="en-AE"/>
        </w:rPr>
        <w:t xml:space="preserve"> lesson was a powerful example of well-structured, active learning that successfully engaged students. By layering in deeper metacognitive reflection and varying the levels of inquiry, such already-strong practice can further evolve to develop not just skilled students, but inquisitive, self-aware, and scientifically literate thinkers.</w:t>
      </w:r>
    </w:p>
    <w:p w14:paraId="55DD55FA" w14:textId="77777777" w:rsidR="00DF1759" w:rsidRDefault="00DF1759" w:rsidP="006D7180">
      <w:pPr>
        <w:tabs>
          <w:tab w:val="left" w:pos="2074"/>
        </w:tabs>
        <w:spacing w:line="360" w:lineRule="auto"/>
        <w:rPr>
          <w:rFonts w:asciiTheme="majorBidi" w:hAnsiTheme="majorBidi" w:cstheme="majorBidi"/>
          <w:sz w:val="24"/>
          <w:szCs w:val="24"/>
          <w:lang w:val="en-AE"/>
        </w:rPr>
      </w:pPr>
    </w:p>
    <w:p w14:paraId="5DE3E721" w14:textId="77777777" w:rsidR="006D7180" w:rsidRDefault="006D7180" w:rsidP="00191480">
      <w:pPr>
        <w:tabs>
          <w:tab w:val="left" w:pos="2074"/>
        </w:tabs>
        <w:spacing w:line="360" w:lineRule="auto"/>
        <w:jc w:val="center"/>
        <w:rPr>
          <w:rFonts w:asciiTheme="majorBidi" w:hAnsiTheme="majorBidi" w:cstheme="majorBidi"/>
          <w:sz w:val="24"/>
          <w:szCs w:val="24"/>
          <w:lang w:val="en-AE"/>
        </w:rPr>
      </w:pPr>
    </w:p>
    <w:p w14:paraId="5CB34C55" w14:textId="335BA55E" w:rsidR="00191480" w:rsidRPr="00191480" w:rsidRDefault="00191480" w:rsidP="00191480">
      <w:pPr>
        <w:tabs>
          <w:tab w:val="left" w:pos="2074"/>
        </w:tabs>
        <w:spacing w:line="360" w:lineRule="auto"/>
        <w:jc w:val="center"/>
        <w:rPr>
          <w:rFonts w:asciiTheme="majorBidi" w:hAnsiTheme="majorBidi" w:cstheme="majorBidi"/>
          <w:sz w:val="24"/>
          <w:szCs w:val="24"/>
          <w:lang w:val="en-AE"/>
        </w:rPr>
      </w:pPr>
      <w:r w:rsidRPr="00191480">
        <w:rPr>
          <w:rFonts w:asciiTheme="majorBidi" w:hAnsiTheme="majorBidi" w:cstheme="majorBidi"/>
          <w:b/>
          <w:sz w:val="24"/>
          <w:szCs w:val="24"/>
        </w:rPr>
        <w:lastRenderedPageBreak/>
        <w:t>References</w:t>
      </w:r>
    </w:p>
    <w:p w14:paraId="380706DC" w14:textId="77777777" w:rsidR="00BC6E68" w:rsidRDefault="00BC6E68" w:rsidP="00A71AE9">
      <w:pPr>
        <w:spacing w:line="360" w:lineRule="auto"/>
        <w:ind w:left="720" w:hanging="720"/>
        <w:rPr>
          <w:rFonts w:asciiTheme="majorBidi" w:hAnsiTheme="majorBidi" w:cstheme="majorBidi"/>
          <w:sz w:val="24"/>
          <w:szCs w:val="24"/>
          <w:lang w:val="en-GB"/>
        </w:rPr>
      </w:pPr>
      <w:r w:rsidRPr="00BC6E68">
        <w:rPr>
          <w:rFonts w:asciiTheme="majorBidi" w:hAnsiTheme="majorBidi" w:cstheme="majorBidi"/>
          <w:sz w:val="24"/>
          <w:szCs w:val="24"/>
          <w:lang w:val="en-GB"/>
        </w:rPr>
        <w:t>Dillon, J., &amp; Manning, A. (2010). Science teachers, science teaching: Issues and challenges. In J. Dillon &amp; J. L. Scott (Eds.), Issues in science teaching (pp. 1–14). Routledge.</w:t>
      </w:r>
    </w:p>
    <w:p w14:paraId="34756C0F" w14:textId="77777777" w:rsidR="00145579" w:rsidRDefault="00145579" w:rsidP="00A71AE9">
      <w:pPr>
        <w:spacing w:line="360" w:lineRule="auto"/>
        <w:ind w:left="720" w:hanging="720"/>
        <w:rPr>
          <w:rFonts w:asciiTheme="majorBidi" w:hAnsiTheme="majorBidi" w:cstheme="majorBidi"/>
          <w:sz w:val="24"/>
          <w:szCs w:val="24"/>
          <w:lang w:val="en-GB"/>
        </w:rPr>
      </w:pPr>
      <w:r w:rsidRPr="00145579">
        <w:rPr>
          <w:rFonts w:asciiTheme="majorBidi" w:hAnsiTheme="majorBidi" w:cstheme="majorBidi"/>
          <w:sz w:val="24"/>
          <w:szCs w:val="24"/>
          <w:lang w:val="en-GB"/>
        </w:rPr>
        <w:t>Luft, J. A. (2017). Essential instructional practices for science teaching. In J. L. Scott &amp; J. Dillon (Eds.), Handbook of research on science education (Vol. II, pp. 321–336). Routledge.</w:t>
      </w:r>
    </w:p>
    <w:p w14:paraId="2DDD96BC" w14:textId="05F59346" w:rsidR="00145579" w:rsidRPr="00145579" w:rsidRDefault="00145579" w:rsidP="00E67B79">
      <w:pPr>
        <w:spacing w:line="360" w:lineRule="auto"/>
        <w:ind w:left="720" w:hanging="720"/>
        <w:rPr>
          <w:rFonts w:asciiTheme="majorBidi" w:hAnsiTheme="majorBidi" w:cstheme="majorBidi"/>
          <w:sz w:val="24"/>
          <w:szCs w:val="24"/>
          <w:lang w:val="en-GB"/>
        </w:rPr>
      </w:pPr>
      <w:r w:rsidRPr="00145579">
        <w:rPr>
          <w:rFonts w:asciiTheme="majorBidi" w:hAnsiTheme="majorBidi" w:cstheme="majorBidi"/>
          <w:sz w:val="24"/>
          <w:szCs w:val="24"/>
          <w:lang w:val="en-GB"/>
        </w:rPr>
        <w:t>Riga, F., Winterbottom, M., Harris, E., &amp; Newby, L. (2017). Inquiry-based science education. In J. L. Scott &amp; J. Dillon (Eds.), Handbook of research on science education (Vol. II, pp. 247–267). Routledge.</w:t>
      </w:r>
    </w:p>
    <w:p w14:paraId="118B0770" w14:textId="15F06BAB" w:rsidR="00145579" w:rsidRPr="00145579" w:rsidRDefault="00145579" w:rsidP="00E67B79">
      <w:pPr>
        <w:spacing w:line="360" w:lineRule="auto"/>
        <w:ind w:left="720" w:hanging="720"/>
        <w:rPr>
          <w:rFonts w:asciiTheme="majorBidi" w:hAnsiTheme="majorBidi" w:cstheme="majorBidi"/>
          <w:sz w:val="24"/>
          <w:szCs w:val="24"/>
          <w:lang w:val="en-GB"/>
        </w:rPr>
      </w:pPr>
      <w:r w:rsidRPr="00145579">
        <w:rPr>
          <w:rFonts w:asciiTheme="majorBidi" w:hAnsiTheme="majorBidi" w:cstheme="majorBidi"/>
          <w:sz w:val="24"/>
          <w:szCs w:val="24"/>
          <w:lang w:val="en-GB"/>
        </w:rPr>
        <w:t xml:space="preserve">Seraphin, K. D., </w:t>
      </w:r>
      <w:proofErr w:type="spellStart"/>
      <w:r w:rsidRPr="00145579">
        <w:rPr>
          <w:rFonts w:asciiTheme="majorBidi" w:hAnsiTheme="majorBidi" w:cstheme="majorBidi"/>
          <w:sz w:val="24"/>
          <w:szCs w:val="24"/>
          <w:lang w:val="en-GB"/>
        </w:rPr>
        <w:t>Philippoff</w:t>
      </w:r>
      <w:proofErr w:type="spellEnd"/>
      <w:r w:rsidRPr="00145579">
        <w:rPr>
          <w:rFonts w:asciiTheme="majorBidi" w:hAnsiTheme="majorBidi" w:cstheme="majorBidi"/>
          <w:sz w:val="24"/>
          <w:szCs w:val="24"/>
          <w:lang w:val="en-GB"/>
        </w:rPr>
        <w:t>, J., Kaupp, L., &amp; Vallin, L. M. (2012). Metacognition as means to increase the effectiveness of inquiry-based science education. Science Education International, *23*(4), 366–382.</w:t>
      </w:r>
    </w:p>
    <w:p w14:paraId="1452B597" w14:textId="500A0115" w:rsidR="003B232B" w:rsidRPr="008C76FD" w:rsidRDefault="00145579" w:rsidP="008C76FD">
      <w:pPr>
        <w:spacing w:line="360" w:lineRule="auto"/>
        <w:ind w:left="720" w:hanging="720"/>
        <w:rPr>
          <w:rFonts w:asciiTheme="majorBidi" w:hAnsiTheme="majorBidi" w:cstheme="majorBidi"/>
          <w:sz w:val="24"/>
          <w:szCs w:val="24"/>
          <w:lang w:val="en-GB"/>
        </w:rPr>
      </w:pPr>
      <w:proofErr w:type="spellStart"/>
      <w:r w:rsidRPr="00145579">
        <w:rPr>
          <w:rFonts w:asciiTheme="majorBidi" w:hAnsiTheme="majorBidi" w:cstheme="majorBidi"/>
          <w:sz w:val="24"/>
          <w:szCs w:val="24"/>
          <w:lang w:val="en-GB"/>
        </w:rPr>
        <w:t>Taraban</w:t>
      </w:r>
      <w:proofErr w:type="spellEnd"/>
      <w:r w:rsidRPr="00145579">
        <w:rPr>
          <w:rFonts w:asciiTheme="majorBidi" w:hAnsiTheme="majorBidi" w:cstheme="majorBidi"/>
          <w:sz w:val="24"/>
          <w:szCs w:val="24"/>
          <w:lang w:val="en-GB"/>
        </w:rPr>
        <w:t xml:space="preserve">, R., Box, C., Myers, R., Pollard, R., &amp; Bowen, C. W. (2007). Effects of active-learning experiences on achievement, attitudes, and </w:t>
      </w:r>
      <w:proofErr w:type="spellStart"/>
      <w:r w:rsidRPr="00145579">
        <w:rPr>
          <w:rFonts w:asciiTheme="majorBidi" w:hAnsiTheme="majorBidi" w:cstheme="majorBidi"/>
          <w:sz w:val="24"/>
          <w:szCs w:val="24"/>
          <w:lang w:val="en-GB"/>
        </w:rPr>
        <w:t>behaviors</w:t>
      </w:r>
      <w:proofErr w:type="spellEnd"/>
      <w:r w:rsidRPr="00145579">
        <w:rPr>
          <w:rFonts w:asciiTheme="majorBidi" w:hAnsiTheme="majorBidi" w:cstheme="majorBidi"/>
          <w:sz w:val="24"/>
          <w:szCs w:val="24"/>
          <w:lang w:val="en-GB"/>
        </w:rPr>
        <w:t xml:space="preserve"> in high school biology. Journal of Research in Science Teaching, *44*(7), 960–979. </w:t>
      </w:r>
      <w:hyperlink r:id="rId7" w:anchor=":~:text=https%3A//doi.org/10.1002/tea.20183" w:history="1">
        <w:r w:rsidRPr="008C76FD">
          <w:rPr>
            <w:rStyle w:val="Hyperlink"/>
            <w:rFonts w:asciiTheme="majorBidi" w:hAnsiTheme="majorBidi" w:cstheme="majorBidi"/>
            <w:sz w:val="24"/>
            <w:szCs w:val="24"/>
            <w:lang w:val="en-GB"/>
          </w:rPr>
          <w:t>https://doi.org/10.1002/tea.20183</w:t>
        </w:r>
      </w:hyperlink>
    </w:p>
    <w:p w14:paraId="6971B62D" w14:textId="5A5F9FC8" w:rsidR="00A9553D" w:rsidRPr="004F2BC4" w:rsidRDefault="00A9553D" w:rsidP="003B232B">
      <w:pPr>
        <w:tabs>
          <w:tab w:val="left" w:pos="2074"/>
        </w:tabs>
        <w:jc w:val="center"/>
        <w:rPr>
          <w:sz w:val="21"/>
          <w:szCs w:val="21"/>
        </w:rPr>
      </w:pPr>
    </w:p>
    <w:sectPr w:rsidR="00A9553D" w:rsidRPr="004F2BC4">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F4ECF" w14:textId="77777777" w:rsidR="004E5C7F" w:rsidRDefault="004E5C7F" w:rsidP="00081E51">
      <w:pPr>
        <w:spacing w:after="0" w:line="240" w:lineRule="auto"/>
      </w:pPr>
      <w:r>
        <w:separator/>
      </w:r>
    </w:p>
  </w:endnote>
  <w:endnote w:type="continuationSeparator" w:id="0">
    <w:p w14:paraId="133980B8" w14:textId="77777777" w:rsidR="004E5C7F" w:rsidRDefault="004E5C7F" w:rsidP="00081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0187914"/>
      <w:docPartObj>
        <w:docPartGallery w:val="Page Numbers (Bottom of Page)"/>
        <w:docPartUnique/>
      </w:docPartObj>
    </w:sdtPr>
    <w:sdtContent>
      <w:p w14:paraId="69B8A34C" w14:textId="7E8DABD0" w:rsidR="00C2726D" w:rsidRDefault="00C2726D" w:rsidP="00461C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AF4361" w14:textId="77777777" w:rsidR="00C2726D" w:rsidRDefault="00C2726D" w:rsidP="00C272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40077607"/>
      <w:docPartObj>
        <w:docPartGallery w:val="Page Numbers (Bottom of Page)"/>
        <w:docPartUnique/>
      </w:docPartObj>
    </w:sdtPr>
    <w:sdtContent>
      <w:p w14:paraId="2CD36BFF" w14:textId="6354D2DA" w:rsidR="00C2726D" w:rsidRDefault="00C2726D" w:rsidP="00461C2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5FFF55" w14:textId="77777777" w:rsidR="00C2726D" w:rsidRDefault="00C2726D" w:rsidP="00C272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A75C3" w14:textId="77777777" w:rsidR="004E5C7F" w:rsidRDefault="004E5C7F" w:rsidP="00081E51">
      <w:pPr>
        <w:spacing w:after="0" w:line="240" w:lineRule="auto"/>
      </w:pPr>
      <w:r>
        <w:separator/>
      </w:r>
    </w:p>
  </w:footnote>
  <w:footnote w:type="continuationSeparator" w:id="0">
    <w:p w14:paraId="3EFDCB5E" w14:textId="77777777" w:rsidR="004E5C7F" w:rsidRDefault="004E5C7F" w:rsidP="00081E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C5630"/>
    <w:multiLevelType w:val="hybridMultilevel"/>
    <w:tmpl w:val="667AF320"/>
    <w:lvl w:ilvl="0" w:tplc="4C09000F">
      <w:start w:val="1"/>
      <w:numFmt w:val="decimal"/>
      <w:lvlText w:val="%1."/>
      <w:lvlJc w:val="left"/>
      <w:pPr>
        <w:ind w:left="1008" w:hanging="360"/>
      </w:pPr>
    </w:lvl>
    <w:lvl w:ilvl="1" w:tplc="4C090019" w:tentative="1">
      <w:start w:val="1"/>
      <w:numFmt w:val="lowerLetter"/>
      <w:lvlText w:val="%2."/>
      <w:lvlJc w:val="left"/>
      <w:pPr>
        <w:ind w:left="1728" w:hanging="360"/>
      </w:pPr>
    </w:lvl>
    <w:lvl w:ilvl="2" w:tplc="4C09001B" w:tentative="1">
      <w:start w:val="1"/>
      <w:numFmt w:val="lowerRoman"/>
      <w:lvlText w:val="%3."/>
      <w:lvlJc w:val="right"/>
      <w:pPr>
        <w:ind w:left="2448" w:hanging="180"/>
      </w:pPr>
    </w:lvl>
    <w:lvl w:ilvl="3" w:tplc="4C09000F" w:tentative="1">
      <w:start w:val="1"/>
      <w:numFmt w:val="decimal"/>
      <w:lvlText w:val="%4."/>
      <w:lvlJc w:val="left"/>
      <w:pPr>
        <w:ind w:left="3168" w:hanging="360"/>
      </w:pPr>
    </w:lvl>
    <w:lvl w:ilvl="4" w:tplc="4C090019" w:tentative="1">
      <w:start w:val="1"/>
      <w:numFmt w:val="lowerLetter"/>
      <w:lvlText w:val="%5."/>
      <w:lvlJc w:val="left"/>
      <w:pPr>
        <w:ind w:left="3888" w:hanging="360"/>
      </w:pPr>
    </w:lvl>
    <w:lvl w:ilvl="5" w:tplc="4C09001B" w:tentative="1">
      <w:start w:val="1"/>
      <w:numFmt w:val="lowerRoman"/>
      <w:lvlText w:val="%6."/>
      <w:lvlJc w:val="right"/>
      <w:pPr>
        <w:ind w:left="4608" w:hanging="180"/>
      </w:pPr>
    </w:lvl>
    <w:lvl w:ilvl="6" w:tplc="4C09000F" w:tentative="1">
      <w:start w:val="1"/>
      <w:numFmt w:val="decimal"/>
      <w:lvlText w:val="%7."/>
      <w:lvlJc w:val="left"/>
      <w:pPr>
        <w:ind w:left="5328" w:hanging="360"/>
      </w:pPr>
    </w:lvl>
    <w:lvl w:ilvl="7" w:tplc="4C090019" w:tentative="1">
      <w:start w:val="1"/>
      <w:numFmt w:val="lowerLetter"/>
      <w:lvlText w:val="%8."/>
      <w:lvlJc w:val="left"/>
      <w:pPr>
        <w:ind w:left="6048" w:hanging="360"/>
      </w:pPr>
    </w:lvl>
    <w:lvl w:ilvl="8" w:tplc="4C09001B" w:tentative="1">
      <w:start w:val="1"/>
      <w:numFmt w:val="lowerRoman"/>
      <w:lvlText w:val="%9."/>
      <w:lvlJc w:val="right"/>
      <w:pPr>
        <w:ind w:left="6768" w:hanging="180"/>
      </w:pPr>
    </w:lvl>
  </w:abstractNum>
  <w:abstractNum w:abstractNumId="1" w15:restartNumberingAfterBreak="0">
    <w:nsid w:val="0C7878DC"/>
    <w:multiLevelType w:val="multilevel"/>
    <w:tmpl w:val="CBB69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A947B6"/>
    <w:multiLevelType w:val="multilevel"/>
    <w:tmpl w:val="B7F81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01A3F"/>
    <w:multiLevelType w:val="multilevel"/>
    <w:tmpl w:val="4846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6C3642"/>
    <w:multiLevelType w:val="multilevel"/>
    <w:tmpl w:val="8F9E4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B46F96"/>
    <w:multiLevelType w:val="hybridMultilevel"/>
    <w:tmpl w:val="F00A5A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BA7B18"/>
    <w:multiLevelType w:val="multilevel"/>
    <w:tmpl w:val="3722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B645C4"/>
    <w:multiLevelType w:val="hybridMultilevel"/>
    <w:tmpl w:val="37CE3C94"/>
    <w:lvl w:ilvl="0" w:tplc="2CB223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BB32A49"/>
    <w:multiLevelType w:val="multilevel"/>
    <w:tmpl w:val="BF9EC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E02921"/>
    <w:multiLevelType w:val="hybridMultilevel"/>
    <w:tmpl w:val="B05EB6CE"/>
    <w:lvl w:ilvl="0" w:tplc="AF1E9528">
      <w:start w:val="1"/>
      <w:numFmt w:val="decimal"/>
      <w:lvlText w:val="%1."/>
      <w:lvlJc w:val="left"/>
      <w:pPr>
        <w:ind w:left="784" w:hanging="360"/>
      </w:pPr>
      <w:rPr>
        <w:rFonts w:asciiTheme="minorHAnsi" w:eastAsiaTheme="minorHAnsi" w:hAnsiTheme="minorHAnsi" w:cstheme="minorBidi"/>
        <w:spacing w:val="0"/>
        <w:w w:val="102"/>
        <w:sz w:val="16"/>
        <w:szCs w:val="16"/>
        <w:lang w:val="en-US" w:eastAsia="en-US" w:bidi="ar-SA"/>
      </w:rPr>
    </w:lvl>
    <w:lvl w:ilvl="1" w:tplc="9EDAA306">
      <w:numFmt w:val="bullet"/>
      <w:lvlText w:val="•"/>
      <w:lvlJc w:val="left"/>
      <w:pPr>
        <w:ind w:left="1692" w:hanging="360"/>
      </w:pPr>
      <w:rPr>
        <w:rFonts w:hint="default"/>
        <w:lang w:val="en-US" w:eastAsia="en-US" w:bidi="ar-SA"/>
      </w:rPr>
    </w:lvl>
    <w:lvl w:ilvl="2" w:tplc="956E302C">
      <w:numFmt w:val="bullet"/>
      <w:lvlText w:val="•"/>
      <w:lvlJc w:val="left"/>
      <w:pPr>
        <w:ind w:left="2605" w:hanging="360"/>
      </w:pPr>
      <w:rPr>
        <w:rFonts w:hint="default"/>
        <w:lang w:val="en-US" w:eastAsia="en-US" w:bidi="ar-SA"/>
      </w:rPr>
    </w:lvl>
    <w:lvl w:ilvl="3" w:tplc="959C0316">
      <w:numFmt w:val="bullet"/>
      <w:lvlText w:val="•"/>
      <w:lvlJc w:val="left"/>
      <w:pPr>
        <w:ind w:left="3517" w:hanging="360"/>
      </w:pPr>
      <w:rPr>
        <w:rFonts w:hint="default"/>
        <w:lang w:val="en-US" w:eastAsia="en-US" w:bidi="ar-SA"/>
      </w:rPr>
    </w:lvl>
    <w:lvl w:ilvl="4" w:tplc="E35AB786">
      <w:numFmt w:val="bullet"/>
      <w:lvlText w:val="•"/>
      <w:lvlJc w:val="left"/>
      <w:pPr>
        <w:ind w:left="4430" w:hanging="360"/>
      </w:pPr>
      <w:rPr>
        <w:rFonts w:hint="default"/>
        <w:lang w:val="en-US" w:eastAsia="en-US" w:bidi="ar-SA"/>
      </w:rPr>
    </w:lvl>
    <w:lvl w:ilvl="5" w:tplc="0FBE6C08">
      <w:numFmt w:val="bullet"/>
      <w:lvlText w:val="•"/>
      <w:lvlJc w:val="left"/>
      <w:pPr>
        <w:ind w:left="5342" w:hanging="360"/>
      </w:pPr>
      <w:rPr>
        <w:rFonts w:hint="default"/>
        <w:lang w:val="en-US" w:eastAsia="en-US" w:bidi="ar-SA"/>
      </w:rPr>
    </w:lvl>
    <w:lvl w:ilvl="6" w:tplc="C7BAB08A">
      <w:numFmt w:val="bullet"/>
      <w:lvlText w:val="•"/>
      <w:lvlJc w:val="left"/>
      <w:pPr>
        <w:ind w:left="6255" w:hanging="360"/>
      </w:pPr>
      <w:rPr>
        <w:rFonts w:hint="default"/>
        <w:lang w:val="en-US" w:eastAsia="en-US" w:bidi="ar-SA"/>
      </w:rPr>
    </w:lvl>
    <w:lvl w:ilvl="7" w:tplc="0D3C082C">
      <w:numFmt w:val="bullet"/>
      <w:lvlText w:val="•"/>
      <w:lvlJc w:val="left"/>
      <w:pPr>
        <w:ind w:left="7167" w:hanging="360"/>
      </w:pPr>
      <w:rPr>
        <w:rFonts w:hint="default"/>
        <w:lang w:val="en-US" w:eastAsia="en-US" w:bidi="ar-SA"/>
      </w:rPr>
    </w:lvl>
    <w:lvl w:ilvl="8" w:tplc="C0A06736">
      <w:numFmt w:val="bullet"/>
      <w:lvlText w:val="•"/>
      <w:lvlJc w:val="left"/>
      <w:pPr>
        <w:ind w:left="8080" w:hanging="360"/>
      </w:pPr>
      <w:rPr>
        <w:rFonts w:hint="default"/>
        <w:lang w:val="en-US" w:eastAsia="en-US" w:bidi="ar-SA"/>
      </w:rPr>
    </w:lvl>
  </w:abstractNum>
  <w:abstractNum w:abstractNumId="10" w15:restartNumberingAfterBreak="0">
    <w:nsid w:val="3B340A74"/>
    <w:multiLevelType w:val="hybridMultilevel"/>
    <w:tmpl w:val="6E38C790"/>
    <w:lvl w:ilvl="0" w:tplc="AE826440">
      <w:start w:val="1"/>
      <w:numFmt w:val="decimal"/>
      <w:lvlText w:val="%1."/>
      <w:lvlJc w:val="left"/>
      <w:pPr>
        <w:ind w:left="1080" w:hanging="360"/>
      </w:pPr>
      <w:rPr>
        <w:rFonts w:hint="default"/>
      </w:rPr>
    </w:lvl>
    <w:lvl w:ilvl="1" w:tplc="4C090019" w:tentative="1">
      <w:start w:val="1"/>
      <w:numFmt w:val="lowerLetter"/>
      <w:lvlText w:val="%2."/>
      <w:lvlJc w:val="left"/>
      <w:pPr>
        <w:ind w:left="1800" w:hanging="360"/>
      </w:pPr>
    </w:lvl>
    <w:lvl w:ilvl="2" w:tplc="4C09001B" w:tentative="1">
      <w:start w:val="1"/>
      <w:numFmt w:val="lowerRoman"/>
      <w:lvlText w:val="%3."/>
      <w:lvlJc w:val="right"/>
      <w:pPr>
        <w:ind w:left="2520" w:hanging="180"/>
      </w:pPr>
    </w:lvl>
    <w:lvl w:ilvl="3" w:tplc="4C09000F" w:tentative="1">
      <w:start w:val="1"/>
      <w:numFmt w:val="decimal"/>
      <w:lvlText w:val="%4."/>
      <w:lvlJc w:val="left"/>
      <w:pPr>
        <w:ind w:left="3240" w:hanging="360"/>
      </w:pPr>
    </w:lvl>
    <w:lvl w:ilvl="4" w:tplc="4C090019" w:tentative="1">
      <w:start w:val="1"/>
      <w:numFmt w:val="lowerLetter"/>
      <w:lvlText w:val="%5."/>
      <w:lvlJc w:val="left"/>
      <w:pPr>
        <w:ind w:left="3960" w:hanging="360"/>
      </w:pPr>
    </w:lvl>
    <w:lvl w:ilvl="5" w:tplc="4C09001B" w:tentative="1">
      <w:start w:val="1"/>
      <w:numFmt w:val="lowerRoman"/>
      <w:lvlText w:val="%6."/>
      <w:lvlJc w:val="right"/>
      <w:pPr>
        <w:ind w:left="4680" w:hanging="180"/>
      </w:pPr>
    </w:lvl>
    <w:lvl w:ilvl="6" w:tplc="4C09000F" w:tentative="1">
      <w:start w:val="1"/>
      <w:numFmt w:val="decimal"/>
      <w:lvlText w:val="%7."/>
      <w:lvlJc w:val="left"/>
      <w:pPr>
        <w:ind w:left="5400" w:hanging="360"/>
      </w:pPr>
    </w:lvl>
    <w:lvl w:ilvl="7" w:tplc="4C090019" w:tentative="1">
      <w:start w:val="1"/>
      <w:numFmt w:val="lowerLetter"/>
      <w:lvlText w:val="%8."/>
      <w:lvlJc w:val="left"/>
      <w:pPr>
        <w:ind w:left="6120" w:hanging="360"/>
      </w:pPr>
    </w:lvl>
    <w:lvl w:ilvl="8" w:tplc="4C09001B" w:tentative="1">
      <w:start w:val="1"/>
      <w:numFmt w:val="lowerRoman"/>
      <w:lvlText w:val="%9."/>
      <w:lvlJc w:val="right"/>
      <w:pPr>
        <w:ind w:left="6840" w:hanging="180"/>
      </w:pPr>
    </w:lvl>
  </w:abstractNum>
  <w:abstractNum w:abstractNumId="11" w15:restartNumberingAfterBreak="0">
    <w:nsid w:val="48761638"/>
    <w:multiLevelType w:val="hybridMultilevel"/>
    <w:tmpl w:val="4D04E5F6"/>
    <w:lvl w:ilvl="0" w:tplc="BF40A982">
      <w:start w:val="1"/>
      <w:numFmt w:val="decimal"/>
      <w:lvlText w:val="%1."/>
      <w:lvlJc w:val="left"/>
      <w:pPr>
        <w:tabs>
          <w:tab w:val="num" w:pos="450"/>
        </w:tabs>
        <w:ind w:left="450" w:hanging="360"/>
      </w:pPr>
    </w:lvl>
    <w:lvl w:ilvl="1" w:tplc="948AF7E2" w:tentative="1">
      <w:start w:val="1"/>
      <w:numFmt w:val="decimal"/>
      <w:lvlText w:val="%2."/>
      <w:lvlJc w:val="left"/>
      <w:pPr>
        <w:tabs>
          <w:tab w:val="num" w:pos="1440"/>
        </w:tabs>
        <w:ind w:left="1440" w:hanging="360"/>
      </w:pPr>
    </w:lvl>
    <w:lvl w:ilvl="2" w:tplc="1B4A25E2" w:tentative="1">
      <w:start w:val="1"/>
      <w:numFmt w:val="decimal"/>
      <w:lvlText w:val="%3."/>
      <w:lvlJc w:val="left"/>
      <w:pPr>
        <w:tabs>
          <w:tab w:val="num" w:pos="2160"/>
        </w:tabs>
        <w:ind w:left="2160" w:hanging="360"/>
      </w:pPr>
    </w:lvl>
    <w:lvl w:ilvl="3" w:tplc="9BF8E9D8" w:tentative="1">
      <w:start w:val="1"/>
      <w:numFmt w:val="decimal"/>
      <w:lvlText w:val="%4."/>
      <w:lvlJc w:val="left"/>
      <w:pPr>
        <w:tabs>
          <w:tab w:val="num" w:pos="2880"/>
        </w:tabs>
        <w:ind w:left="2880" w:hanging="360"/>
      </w:pPr>
    </w:lvl>
    <w:lvl w:ilvl="4" w:tplc="C8E0E99E" w:tentative="1">
      <w:start w:val="1"/>
      <w:numFmt w:val="decimal"/>
      <w:lvlText w:val="%5."/>
      <w:lvlJc w:val="left"/>
      <w:pPr>
        <w:tabs>
          <w:tab w:val="num" w:pos="3600"/>
        </w:tabs>
        <w:ind w:left="3600" w:hanging="360"/>
      </w:pPr>
    </w:lvl>
    <w:lvl w:ilvl="5" w:tplc="13364A54" w:tentative="1">
      <w:start w:val="1"/>
      <w:numFmt w:val="decimal"/>
      <w:lvlText w:val="%6."/>
      <w:lvlJc w:val="left"/>
      <w:pPr>
        <w:tabs>
          <w:tab w:val="num" w:pos="4320"/>
        </w:tabs>
        <w:ind w:left="4320" w:hanging="360"/>
      </w:pPr>
    </w:lvl>
    <w:lvl w:ilvl="6" w:tplc="E4BA732E" w:tentative="1">
      <w:start w:val="1"/>
      <w:numFmt w:val="decimal"/>
      <w:lvlText w:val="%7."/>
      <w:lvlJc w:val="left"/>
      <w:pPr>
        <w:tabs>
          <w:tab w:val="num" w:pos="5040"/>
        </w:tabs>
        <w:ind w:left="5040" w:hanging="360"/>
      </w:pPr>
    </w:lvl>
    <w:lvl w:ilvl="7" w:tplc="4D485578" w:tentative="1">
      <w:start w:val="1"/>
      <w:numFmt w:val="decimal"/>
      <w:lvlText w:val="%8."/>
      <w:lvlJc w:val="left"/>
      <w:pPr>
        <w:tabs>
          <w:tab w:val="num" w:pos="5760"/>
        </w:tabs>
        <w:ind w:left="5760" w:hanging="360"/>
      </w:pPr>
    </w:lvl>
    <w:lvl w:ilvl="8" w:tplc="38D0164E" w:tentative="1">
      <w:start w:val="1"/>
      <w:numFmt w:val="decimal"/>
      <w:lvlText w:val="%9."/>
      <w:lvlJc w:val="left"/>
      <w:pPr>
        <w:tabs>
          <w:tab w:val="num" w:pos="6480"/>
        </w:tabs>
        <w:ind w:left="6480" w:hanging="360"/>
      </w:pPr>
    </w:lvl>
  </w:abstractNum>
  <w:abstractNum w:abstractNumId="12" w15:restartNumberingAfterBreak="0">
    <w:nsid w:val="53C61579"/>
    <w:multiLevelType w:val="hybridMultilevel"/>
    <w:tmpl w:val="F4FCE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F6A25B2"/>
    <w:multiLevelType w:val="multilevel"/>
    <w:tmpl w:val="C1300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52679B"/>
    <w:multiLevelType w:val="hybridMultilevel"/>
    <w:tmpl w:val="09C65418"/>
    <w:lvl w:ilvl="0" w:tplc="765C225E">
      <w:start w:val="1"/>
      <w:numFmt w:val="decimal"/>
      <w:lvlText w:val="%1."/>
      <w:lvlJc w:val="left"/>
      <w:pPr>
        <w:tabs>
          <w:tab w:val="num" w:pos="450"/>
        </w:tabs>
        <w:ind w:left="450" w:hanging="360"/>
      </w:pPr>
    </w:lvl>
    <w:lvl w:ilvl="1" w:tplc="BA4ECA34" w:tentative="1">
      <w:start w:val="1"/>
      <w:numFmt w:val="decimal"/>
      <w:lvlText w:val="%2."/>
      <w:lvlJc w:val="left"/>
      <w:pPr>
        <w:tabs>
          <w:tab w:val="num" w:pos="1170"/>
        </w:tabs>
        <w:ind w:left="1170" w:hanging="360"/>
      </w:pPr>
    </w:lvl>
    <w:lvl w:ilvl="2" w:tplc="E110D652" w:tentative="1">
      <w:start w:val="1"/>
      <w:numFmt w:val="decimal"/>
      <w:lvlText w:val="%3."/>
      <w:lvlJc w:val="left"/>
      <w:pPr>
        <w:tabs>
          <w:tab w:val="num" w:pos="1890"/>
        </w:tabs>
        <w:ind w:left="1890" w:hanging="360"/>
      </w:pPr>
    </w:lvl>
    <w:lvl w:ilvl="3" w:tplc="BCE05CB2" w:tentative="1">
      <w:start w:val="1"/>
      <w:numFmt w:val="decimal"/>
      <w:lvlText w:val="%4."/>
      <w:lvlJc w:val="left"/>
      <w:pPr>
        <w:tabs>
          <w:tab w:val="num" w:pos="2610"/>
        </w:tabs>
        <w:ind w:left="2610" w:hanging="360"/>
      </w:pPr>
    </w:lvl>
    <w:lvl w:ilvl="4" w:tplc="7FB83764" w:tentative="1">
      <w:start w:val="1"/>
      <w:numFmt w:val="decimal"/>
      <w:lvlText w:val="%5."/>
      <w:lvlJc w:val="left"/>
      <w:pPr>
        <w:tabs>
          <w:tab w:val="num" w:pos="3330"/>
        </w:tabs>
        <w:ind w:left="3330" w:hanging="360"/>
      </w:pPr>
    </w:lvl>
    <w:lvl w:ilvl="5" w:tplc="769CD6F4" w:tentative="1">
      <w:start w:val="1"/>
      <w:numFmt w:val="decimal"/>
      <w:lvlText w:val="%6."/>
      <w:lvlJc w:val="left"/>
      <w:pPr>
        <w:tabs>
          <w:tab w:val="num" w:pos="4050"/>
        </w:tabs>
        <w:ind w:left="4050" w:hanging="360"/>
      </w:pPr>
    </w:lvl>
    <w:lvl w:ilvl="6" w:tplc="C854E866" w:tentative="1">
      <w:start w:val="1"/>
      <w:numFmt w:val="decimal"/>
      <w:lvlText w:val="%7."/>
      <w:lvlJc w:val="left"/>
      <w:pPr>
        <w:tabs>
          <w:tab w:val="num" w:pos="4770"/>
        </w:tabs>
        <w:ind w:left="4770" w:hanging="360"/>
      </w:pPr>
    </w:lvl>
    <w:lvl w:ilvl="7" w:tplc="17940FA8" w:tentative="1">
      <w:start w:val="1"/>
      <w:numFmt w:val="decimal"/>
      <w:lvlText w:val="%8."/>
      <w:lvlJc w:val="left"/>
      <w:pPr>
        <w:tabs>
          <w:tab w:val="num" w:pos="5490"/>
        </w:tabs>
        <w:ind w:left="5490" w:hanging="360"/>
      </w:pPr>
    </w:lvl>
    <w:lvl w:ilvl="8" w:tplc="FE6C068C" w:tentative="1">
      <w:start w:val="1"/>
      <w:numFmt w:val="decimal"/>
      <w:lvlText w:val="%9."/>
      <w:lvlJc w:val="left"/>
      <w:pPr>
        <w:tabs>
          <w:tab w:val="num" w:pos="6210"/>
        </w:tabs>
        <w:ind w:left="6210" w:hanging="360"/>
      </w:pPr>
    </w:lvl>
  </w:abstractNum>
  <w:abstractNum w:abstractNumId="15" w15:restartNumberingAfterBreak="0">
    <w:nsid w:val="784B3545"/>
    <w:multiLevelType w:val="hybridMultilevel"/>
    <w:tmpl w:val="6160154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BBE6B3C"/>
    <w:multiLevelType w:val="hybridMultilevel"/>
    <w:tmpl w:val="37AC50AE"/>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num w:numId="1" w16cid:durableId="455953960">
    <w:abstractNumId w:val="9"/>
  </w:num>
  <w:num w:numId="2" w16cid:durableId="2051877220">
    <w:abstractNumId w:val="14"/>
  </w:num>
  <w:num w:numId="3" w16cid:durableId="2082098802">
    <w:abstractNumId w:val="11"/>
  </w:num>
  <w:num w:numId="4" w16cid:durableId="363943470">
    <w:abstractNumId w:val="16"/>
  </w:num>
  <w:num w:numId="5" w16cid:durableId="443234834">
    <w:abstractNumId w:val="0"/>
  </w:num>
  <w:num w:numId="6" w16cid:durableId="214582865">
    <w:abstractNumId w:val="13"/>
  </w:num>
  <w:num w:numId="7" w16cid:durableId="321012732">
    <w:abstractNumId w:val="10"/>
  </w:num>
  <w:num w:numId="8" w16cid:durableId="1076778400">
    <w:abstractNumId w:val="7"/>
  </w:num>
  <w:num w:numId="9" w16cid:durableId="1639996559">
    <w:abstractNumId w:val="2"/>
  </w:num>
  <w:num w:numId="10" w16cid:durableId="1868326747">
    <w:abstractNumId w:val="3"/>
  </w:num>
  <w:num w:numId="11" w16cid:durableId="1810632879">
    <w:abstractNumId w:val="4"/>
  </w:num>
  <w:num w:numId="12" w16cid:durableId="1667974845">
    <w:abstractNumId w:val="8"/>
  </w:num>
  <w:num w:numId="13" w16cid:durableId="1704164019">
    <w:abstractNumId w:val="6"/>
  </w:num>
  <w:num w:numId="14" w16cid:durableId="1086809033">
    <w:abstractNumId w:val="1"/>
  </w:num>
  <w:num w:numId="15" w16cid:durableId="443228122">
    <w:abstractNumId w:val="5"/>
  </w:num>
  <w:num w:numId="16" w16cid:durableId="141388288">
    <w:abstractNumId w:val="12"/>
  </w:num>
  <w:num w:numId="17" w16cid:durableId="50266671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33E"/>
    <w:rsid w:val="00003D1E"/>
    <w:rsid w:val="00012591"/>
    <w:rsid w:val="00055BD5"/>
    <w:rsid w:val="000579B0"/>
    <w:rsid w:val="00081E51"/>
    <w:rsid w:val="00094B45"/>
    <w:rsid w:val="000B4D98"/>
    <w:rsid w:val="000C506A"/>
    <w:rsid w:val="000C7C92"/>
    <w:rsid w:val="000E7148"/>
    <w:rsid w:val="000F25F6"/>
    <w:rsid w:val="001008D5"/>
    <w:rsid w:val="001067C5"/>
    <w:rsid w:val="00117FE8"/>
    <w:rsid w:val="00122245"/>
    <w:rsid w:val="00130529"/>
    <w:rsid w:val="00145579"/>
    <w:rsid w:val="0015170C"/>
    <w:rsid w:val="0017057A"/>
    <w:rsid w:val="001722FF"/>
    <w:rsid w:val="00191480"/>
    <w:rsid w:val="0019772E"/>
    <w:rsid w:val="001D2535"/>
    <w:rsid w:val="001D2EB6"/>
    <w:rsid w:val="001D3973"/>
    <w:rsid w:val="001E2889"/>
    <w:rsid w:val="001F4E05"/>
    <w:rsid w:val="00205183"/>
    <w:rsid w:val="002076A9"/>
    <w:rsid w:val="00226E80"/>
    <w:rsid w:val="00232A0B"/>
    <w:rsid w:val="00233EAD"/>
    <w:rsid w:val="0025354D"/>
    <w:rsid w:val="002577B8"/>
    <w:rsid w:val="00271686"/>
    <w:rsid w:val="00276ECA"/>
    <w:rsid w:val="00277354"/>
    <w:rsid w:val="002B0B0D"/>
    <w:rsid w:val="002B47B0"/>
    <w:rsid w:val="002D404E"/>
    <w:rsid w:val="002D56C9"/>
    <w:rsid w:val="002F4D99"/>
    <w:rsid w:val="00322632"/>
    <w:rsid w:val="00322D9F"/>
    <w:rsid w:val="003406B8"/>
    <w:rsid w:val="003421B4"/>
    <w:rsid w:val="00373E89"/>
    <w:rsid w:val="003834B1"/>
    <w:rsid w:val="003925B6"/>
    <w:rsid w:val="00392A24"/>
    <w:rsid w:val="00397EA6"/>
    <w:rsid w:val="003B1BE2"/>
    <w:rsid w:val="003B232B"/>
    <w:rsid w:val="003B788F"/>
    <w:rsid w:val="003C1BA9"/>
    <w:rsid w:val="003E72C4"/>
    <w:rsid w:val="003F441E"/>
    <w:rsid w:val="003F44EC"/>
    <w:rsid w:val="003F4B10"/>
    <w:rsid w:val="003F51D9"/>
    <w:rsid w:val="00431E6D"/>
    <w:rsid w:val="004561B7"/>
    <w:rsid w:val="00463D4C"/>
    <w:rsid w:val="0047455B"/>
    <w:rsid w:val="004818E0"/>
    <w:rsid w:val="00494874"/>
    <w:rsid w:val="004E1A17"/>
    <w:rsid w:val="004E5C7F"/>
    <w:rsid w:val="004F2BC4"/>
    <w:rsid w:val="004F66AC"/>
    <w:rsid w:val="00506416"/>
    <w:rsid w:val="005376F1"/>
    <w:rsid w:val="00556701"/>
    <w:rsid w:val="005915C2"/>
    <w:rsid w:val="005945E6"/>
    <w:rsid w:val="005A2F9D"/>
    <w:rsid w:val="005C7153"/>
    <w:rsid w:val="005E1AA2"/>
    <w:rsid w:val="005F6919"/>
    <w:rsid w:val="0061525A"/>
    <w:rsid w:val="00624067"/>
    <w:rsid w:val="006376C1"/>
    <w:rsid w:val="00652956"/>
    <w:rsid w:val="006767D4"/>
    <w:rsid w:val="00686257"/>
    <w:rsid w:val="006A410C"/>
    <w:rsid w:val="006A7433"/>
    <w:rsid w:val="006C133F"/>
    <w:rsid w:val="006C4C36"/>
    <w:rsid w:val="006C7EB7"/>
    <w:rsid w:val="006D7180"/>
    <w:rsid w:val="006F2A9D"/>
    <w:rsid w:val="0070294F"/>
    <w:rsid w:val="007123D7"/>
    <w:rsid w:val="007168F3"/>
    <w:rsid w:val="00737543"/>
    <w:rsid w:val="007378B1"/>
    <w:rsid w:val="00752674"/>
    <w:rsid w:val="007551F1"/>
    <w:rsid w:val="00755FCB"/>
    <w:rsid w:val="00770996"/>
    <w:rsid w:val="007713F1"/>
    <w:rsid w:val="007761E0"/>
    <w:rsid w:val="00790C93"/>
    <w:rsid w:val="007A1499"/>
    <w:rsid w:val="007B275C"/>
    <w:rsid w:val="007B63E9"/>
    <w:rsid w:val="007D33FE"/>
    <w:rsid w:val="007D3A12"/>
    <w:rsid w:val="007F270B"/>
    <w:rsid w:val="008103A4"/>
    <w:rsid w:val="00814B89"/>
    <w:rsid w:val="00821539"/>
    <w:rsid w:val="008236BC"/>
    <w:rsid w:val="00824977"/>
    <w:rsid w:val="00834AA4"/>
    <w:rsid w:val="00842EE3"/>
    <w:rsid w:val="008439FB"/>
    <w:rsid w:val="00845979"/>
    <w:rsid w:val="0085052B"/>
    <w:rsid w:val="00852A04"/>
    <w:rsid w:val="0085491D"/>
    <w:rsid w:val="008549A3"/>
    <w:rsid w:val="00856538"/>
    <w:rsid w:val="0087128B"/>
    <w:rsid w:val="008818FE"/>
    <w:rsid w:val="0089209D"/>
    <w:rsid w:val="00896AA0"/>
    <w:rsid w:val="008A45A0"/>
    <w:rsid w:val="008B76C1"/>
    <w:rsid w:val="008C021D"/>
    <w:rsid w:val="008C0D2B"/>
    <w:rsid w:val="008C1CFB"/>
    <w:rsid w:val="008C6920"/>
    <w:rsid w:val="008C76FD"/>
    <w:rsid w:val="008D0213"/>
    <w:rsid w:val="008D2046"/>
    <w:rsid w:val="008D3FA1"/>
    <w:rsid w:val="009161A3"/>
    <w:rsid w:val="00916371"/>
    <w:rsid w:val="0091789E"/>
    <w:rsid w:val="0092533E"/>
    <w:rsid w:val="00941B6D"/>
    <w:rsid w:val="00942F7F"/>
    <w:rsid w:val="00983FDF"/>
    <w:rsid w:val="00984C8C"/>
    <w:rsid w:val="009971B2"/>
    <w:rsid w:val="009A228E"/>
    <w:rsid w:val="009A6C9D"/>
    <w:rsid w:val="009B336C"/>
    <w:rsid w:val="009C5D2D"/>
    <w:rsid w:val="009D0AD4"/>
    <w:rsid w:val="009D31EF"/>
    <w:rsid w:val="009D3AF6"/>
    <w:rsid w:val="009E24FE"/>
    <w:rsid w:val="009E416D"/>
    <w:rsid w:val="009E467F"/>
    <w:rsid w:val="00A01833"/>
    <w:rsid w:val="00A5512D"/>
    <w:rsid w:val="00A6226C"/>
    <w:rsid w:val="00A62AB8"/>
    <w:rsid w:val="00A63B3C"/>
    <w:rsid w:val="00A71AE9"/>
    <w:rsid w:val="00A76983"/>
    <w:rsid w:val="00A8459A"/>
    <w:rsid w:val="00A9553D"/>
    <w:rsid w:val="00AB497C"/>
    <w:rsid w:val="00AB704A"/>
    <w:rsid w:val="00AC362D"/>
    <w:rsid w:val="00AE6068"/>
    <w:rsid w:val="00AF2313"/>
    <w:rsid w:val="00AF2F87"/>
    <w:rsid w:val="00B01BA6"/>
    <w:rsid w:val="00B05440"/>
    <w:rsid w:val="00B07862"/>
    <w:rsid w:val="00B1030A"/>
    <w:rsid w:val="00B21CA5"/>
    <w:rsid w:val="00B30F22"/>
    <w:rsid w:val="00B6746C"/>
    <w:rsid w:val="00B72C0A"/>
    <w:rsid w:val="00B83180"/>
    <w:rsid w:val="00BA0D0A"/>
    <w:rsid w:val="00BC3AE8"/>
    <w:rsid w:val="00BC5C4F"/>
    <w:rsid w:val="00BC6E68"/>
    <w:rsid w:val="00C01F6C"/>
    <w:rsid w:val="00C162A4"/>
    <w:rsid w:val="00C2492A"/>
    <w:rsid w:val="00C2726D"/>
    <w:rsid w:val="00C30805"/>
    <w:rsid w:val="00C3262B"/>
    <w:rsid w:val="00C431A9"/>
    <w:rsid w:val="00C53090"/>
    <w:rsid w:val="00C55EA1"/>
    <w:rsid w:val="00C56243"/>
    <w:rsid w:val="00C803F3"/>
    <w:rsid w:val="00CA66DD"/>
    <w:rsid w:val="00CB549F"/>
    <w:rsid w:val="00CC3940"/>
    <w:rsid w:val="00CD53C1"/>
    <w:rsid w:val="00CE34E1"/>
    <w:rsid w:val="00CE60A3"/>
    <w:rsid w:val="00CF0503"/>
    <w:rsid w:val="00D00353"/>
    <w:rsid w:val="00D02EDD"/>
    <w:rsid w:val="00D20DDD"/>
    <w:rsid w:val="00D24589"/>
    <w:rsid w:val="00D24B94"/>
    <w:rsid w:val="00D263F0"/>
    <w:rsid w:val="00D35FAD"/>
    <w:rsid w:val="00D37CE3"/>
    <w:rsid w:val="00D400B5"/>
    <w:rsid w:val="00D45820"/>
    <w:rsid w:val="00D929BE"/>
    <w:rsid w:val="00DD47AF"/>
    <w:rsid w:val="00DE03EE"/>
    <w:rsid w:val="00DE35B1"/>
    <w:rsid w:val="00DE59FE"/>
    <w:rsid w:val="00DF1759"/>
    <w:rsid w:val="00E0164C"/>
    <w:rsid w:val="00E20742"/>
    <w:rsid w:val="00E5454C"/>
    <w:rsid w:val="00E67B79"/>
    <w:rsid w:val="00E67C7B"/>
    <w:rsid w:val="00E71D10"/>
    <w:rsid w:val="00E87995"/>
    <w:rsid w:val="00E90BB9"/>
    <w:rsid w:val="00E9577F"/>
    <w:rsid w:val="00EA0A18"/>
    <w:rsid w:val="00EA7285"/>
    <w:rsid w:val="00EB1C49"/>
    <w:rsid w:val="00F11732"/>
    <w:rsid w:val="00F14121"/>
    <w:rsid w:val="00F2182E"/>
    <w:rsid w:val="00F2207A"/>
    <w:rsid w:val="00F225FB"/>
    <w:rsid w:val="00F31C0A"/>
    <w:rsid w:val="00F3306F"/>
    <w:rsid w:val="00F3316C"/>
    <w:rsid w:val="00F345FE"/>
    <w:rsid w:val="00F42C2F"/>
    <w:rsid w:val="00F50B3C"/>
    <w:rsid w:val="00F57B95"/>
    <w:rsid w:val="00F63F4B"/>
    <w:rsid w:val="00F9330F"/>
    <w:rsid w:val="00FA5D6E"/>
    <w:rsid w:val="00FB626C"/>
    <w:rsid w:val="00FB6C7F"/>
    <w:rsid w:val="00FC4C18"/>
    <w:rsid w:val="00FD1C24"/>
    <w:rsid w:val="00FE4E97"/>
    <w:rsid w:val="00FF27D8"/>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09BEC6"/>
  <w15:chartTrackingRefBased/>
  <w15:docId w15:val="{BC0ACDAB-2F66-134C-A53D-A176115CF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2A4"/>
    <w:pPr>
      <w:spacing w:after="160" w:line="259" w:lineRule="auto"/>
      <w:ind w:firstLine="720"/>
    </w:pPr>
    <w:rPr>
      <w:sz w:val="22"/>
      <w:szCs w:val="22"/>
      <w:lang w:val="en-US"/>
    </w:rPr>
  </w:style>
  <w:style w:type="paragraph" w:styleId="Heading1">
    <w:name w:val="heading 1"/>
    <w:basedOn w:val="Normal"/>
    <w:next w:val="Normal"/>
    <w:link w:val="Heading1Char"/>
    <w:uiPriority w:val="9"/>
    <w:qFormat/>
    <w:rsid w:val="009253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19148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33E"/>
    <w:rPr>
      <w:rFonts w:asciiTheme="majorHAnsi" w:eastAsiaTheme="majorEastAsia" w:hAnsiTheme="majorHAnsi" w:cstheme="majorBidi"/>
      <w:color w:val="2F5496" w:themeColor="accent1" w:themeShade="BF"/>
      <w:sz w:val="32"/>
      <w:szCs w:val="32"/>
      <w:lang w:val="en-US"/>
    </w:rPr>
  </w:style>
  <w:style w:type="paragraph" w:styleId="ListParagraph">
    <w:name w:val="List Paragraph"/>
    <w:aliases w:val="MCQ style"/>
    <w:basedOn w:val="Normal"/>
    <w:link w:val="ListParagraphChar"/>
    <w:uiPriority w:val="34"/>
    <w:qFormat/>
    <w:rsid w:val="0092533E"/>
    <w:pPr>
      <w:widowControl w:val="0"/>
      <w:autoSpaceDE w:val="0"/>
      <w:autoSpaceDN w:val="0"/>
      <w:adjustRightInd w:val="0"/>
      <w:spacing w:after="0" w:line="240" w:lineRule="auto"/>
      <w:ind w:left="720" w:right="27"/>
      <w:contextualSpacing/>
      <w:jc w:val="both"/>
    </w:pPr>
    <w:rPr>
      <w:rFonts w:eastAsia="Times New Roman" w:cs="Times New Roman"/>
      <w:spacing w:val="1"/>
      <w:lang w:val="en-GB" w:eastAsia="en-GB"/>
    </w:rPr>
  </w:style>
  <w:style w:type="table" w:styleId="TableGrid">
    <w:name w:val="Table Grid"/>
    <w:basedOn w:val="TableNormal"/>
    <w:uiPriority w:val="39"/>
    <w:rsid w:val="0092533E"/>
    <w:rPr>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ListParagraphChar">
    <w:name w:val="List Paragraph Char"/>
    <w:aliases w:val="MCQ style Char"/>
    <w:basedOn w:val="DefaultParagraphFont"/>
    <w:link w:val="ListParagraph"/>
    <w:uiPriority w:val="34"/>
    <w:rsid w:val="0092533E"/>
    <w:rPr>
      <w:rFonts w:eastAsia="Times New Roman" w:cs="Times New Roman"/>
      <w:spacing w:val="1"/>
      <w:sz w:val="22"/>
      <w:szCs w:val="22"/>
      <w:lang w:val="en-GB" w:eastAsia="en-GB"/>
    </w:rPr>
  </w:style>
  <w:style w:type="paragraph" w:styleId="BodyText">
    <w:name w:val="Body Text"/>
    <w:basedOn w:val="Normal"/>
    <w:link w:val="BodyTextChar"/>
    <w:uiPriority w:val="99"/>
    <w:unhideWhenUsed/>
    <w:rsid w:val="0092533E"/>
    <w:pPr>
      <w:spacing w:after="120"/>
    </w:pPr>
  </w:style>
  <w:style w:type="character" w:customStyle="1" w:styleId="BodyTextChar">
    <w:name w:val="Body Text Char"/>
    <w:basedOn w:val="DefaultParagraphFont"/>
    <w:link w:val="BodyText"/>
    <w:uiPriority w:val="99"/>
    <w:rsid w:val="0092533E"/>
    <w:rPr>
      <w:sz w:val="22"/>
      <w:szCs w:val="22"/>
      <w:lang w:val="en-US"/>
    </w:rPr>
  </w:style>
  <w:style w:type="paragraph" w:customStyle="1" w:styleId="TableParagraph">
    <w:name w:val="Table Paragraph"/>
    <w:basedOn w:val="Normal"/>
    <w:uiPriority w:val="1"/>
    <w:qFormat/>
    <w:rsid w:val="0092533E"/>
    <w:pPr>
      <w:widowControl w:val="0"/>
      <w:autoSpaceDE w:val="0"/>
      <w:autoSpaceDN w:val="0"/>
      <w:spacing w:after="0" w:line="183" w:lineRule="exact"/>
      <w:ind w:left="105"/>
    </w:pPr>
    <w:rPr>
      <w:rFonts w:ascii="Arial" w:eastAsia="Arial" w:hAnsi="Arial" w:cs="Arial"/>
    </w:rPr>
  </w:style>
  <w:style w:type="paragraph" w:styleId="Header">
    <w:name w:val="header"/>
    <w:basedOn w:val="Normal"/>
    <w:link w:val="HeaderChar"/>
    <w:uiPriority w:val="99"/>
    <w:unhideWhenUsed/>
    <w:rsid w:val="00081E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1E51"/>
    <w:rPr>
      <w:sz w:val="22"/>
      <w:szCs w:val="22"/>
      <w:lang w:val="en-US"/>
    </w:rPr>
  </w:style>
  <w:style w:type="paragraph" w:styleId="Footer">
    <w:name w:val="footer"/>
    <w:basedOn w:val="Normal"/>
    <w:link w:val="FooterChar"/>
    <w:uiPriority w:val="99"/>
    <w:unhideWhenUsed/>
    <w:rsid w:val="00081E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1E51"/>
    <w:rPr>
      <w:sz w:val="22"/>
      <w:szCs w:val="22"/>
      <w:lang w:val="en-US"/>
    </w:rPr>
  </w:style>
  <w:style w:type="paragraph" w:styleId="Revision">
    <w:name w:val="Revision"/>
    <w:hidden/>
    <w:uiPriority w:val="99"/>
    <w:semiHidden/>
    <w:rsid w:val="007378B1"/>
    <w:rPr>
      <w:sz w:val="22"/>
      <w:szCs w:val="22"/>
      <w:lang w:val="en-US"/>
    </w:rPr>
  </w:style>
  <w:style w:type="character" w:styleId="CommentReference">
    <w:name w:val="annotation reference"/>
    <w:basedOn w:val="DefaultParagraphFont"/>
    <w:uiPriority w:val="99"/>
    <w:semiHidden/>
    <w:unhideWhenUsed/>
    <w:rsid w:val="007378B1"/>
    <w:rPr>
      <w:sz w:val="16"/>
      <w:szCs w:val="16"/>
    </w:rPr>
  </w:style>
  <w:style w:type="paragraph" w:styleId="CommentText">
    <w:name w:val="annotation text"/>
    <w:basedOn w:val="Normal"/>
    <w:link w:val="CommentTextChar"/>
    <w:uiPriority w:val="99"/>
    <w:unhideWhenUsed/>
    <w:rsid w:val="007378B1"/>
    <w:pPr>
      <w:spacing w:line="240" w:lineRule="auto"/>
    </w:pPr>
    <w:rPr>
      <w:sz w:val="20"/>
      <w:szCs w:val="20"/>
    </w:rPr>
  </w:style>
  <w:style w:type="character" w:customStyle="1" w:styleId="CommentTextChar">
    <w:name w:val="Comment Text Char"/>
    <w:basedOn w:val="DefaultParagraphFont"/>
    <w:link w:val="CommentText"/>
    <w:uiPriority w:val="99"/>
    <w:rsid w:val="007378B1"/>
    <w:rPr>
      <w:sz w:val="20"/>
      <w:szCs w:val="20"/>
      <w:lang w:val="en-US"/>
    </w:rPr>
  </w:style>
  <w:style w:type="paragraph" w:styleId="CommentSubject">
    <w:name w:val="annotation subject"/>
    <w:basedOn w:val="CommentText"/>
    <w:next w:val="CommentText"/>
    <w:link w:val="CommentSubjectChar"/>
    <w:uiPriority w:val="99"/>
    <w:semiHidden/>
    <w:unhideWhenUsed/>
    <w:rsid w:val="007378B1"/>
    <w:rPr>
      <w:b/>
      <w:bCs/>
    </w:rPr>
  </w:style>
  <w:style w:type="character" w:customStyle="1" w:styleId="CommentSubjectChar">
    <w:name w:val="Comment Subject Char"/>
    <w:basedOn w:val="CommentTextChar"/>
    <w:link w:val="CommentSubject"/>
    <w:uiPriority w:val="99"/>
    <w:semiHidden/>
    <w:rsid w:val="007378B1"/>
    <w:rPr>
      <w:b/>
      <w:bCs/>
      <w:sz w:val="20"/>
      <w:szCs w:val="20"/>
      <w:lang w:val="en-US"/>
    </w:rPr>
  </w:style>
  <w:style w:type="character" w:styleId="Hyperlink">
    <w:name w:val="Hyperlink"/>
    <w:basedOn w:val="DefaultParagraphFont"/>
    <w:uiPriority w:val="99"/>
    <w:unhideWhenUsed/>
    <w:rsid w:val="004F2BC4"/>
    <w:rPr>
      <w:color w:val="0563C1" w:themeColor="hyperlink"/>
      <w:u w:val="single"/>
    </w:rPr>
  </w:style>
  <w:style w:type="character" w:styleId="UnresolvedMention">
    <w:name w:val="Unresolved Mention"/>
    <w:basedOn w:val="DefaultParagraphFont"/>
    <w:uiPriority w:val="99"/>
    <w:semiHidden/>
    <w:unhideWhenUsed/>
    <w:rsid w:val="004F2BC4"/>
    <w:rPr>
      <w:color w:val="605E5C"/>
      <w:shd w:val="clear" w:color="auto" w:fill="E1DFDD"/>
    </w:rPr>
  </w:style>
  <w:style w:type="character" w:styleId="FollowedHyperlink">
    <w:name w:val="FollowedHyperlink"/>
    <w:basedOn w:val="DefaultParagraphFont"/>
    <w:uiPriority w:val="99"/>
    <w:semiHidden/>
    <w:unhideWhenUsed/>
    <w:rsid w:val="004F2BC4"/>
    <w:rPr>
      <w:color w:val="954F72" w:themeColor="followedHyperlink"/>
      <w:u w:val="single"/>
    </w:rPr>
  </w:style>
  <w:style w:type="character" w:styleId="PageNumber">
    <w:name w:val="page number"/>
    <w:basedOn w:val="DefaultParagraphFont"/>
    <w:uiPriority w:val="99"/>
    <w:semiHidden/>
    <w:unhideWhenUsed/>
    <w:rsid w:val="00C2726D"/>
  </w:style>
  <w:style w:type="table" w:styleId="ListTable3-Accent5">
    <w:name w:val="List Table 3 Accent 5"/>
    <w:basedOn w:val="TableNormal"/>
    <w:uiPriority w:val="48"/>
    <w:rsid w:val="00C30805"/>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4-Accent1">
    <w:name w:val="List Table 4 Accent 1"/>
    <w:basedOn w:val="TableNormal"/>
    <w:uiPriority w:val="49"/>
    <w:rsid w:val="00C3080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5">
    <w:name w:val="List Table 4 Accent 5"/>
    <w:basedOn w:val="TableNormal"/>
    <w:uiPriority w:val="49"/>
    <w:rsid w:val="00C30805"/>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5">
    <w:name w:val="Grid Table 6 Colorful Accent 5"/>
    <w:basedOn w:val="TableNormal"/>
    <w:uiPriority w:val="51"/>
    <w:rsid w:val="00C30805"/>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3-Accent1">
    <w:name w:val="Grid Table 3 Accent 1"/>
    <w:basedOn w:val="TableNormal"/>
    <w:uiPriority w:val="48"/>
    <w:rsid w:val="00C3080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6Colorful-Accent5">
    <w:name w:val="List Table 6 Colorful Accent 5"/>
    <w:basedOn w:val="TableNormal"/>
    <w:uiPriority w:val="51"/>
    <w:rsid w:val="00C30805"/>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5">
    <w:name w:val="List Table 2 Accent 5"/>
    <w:basedOn w:val="TableNormal"/>
    <w:uiPriority w:val="47"/>
    <w:rsid w:val="00C30805"/>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5">
    <w:name w:val="List Table 1 Light Accent 5"/>
    <w:basedOn w:val="TableNormal"/>
    <w:uiPriority w:val="46"/>
    <w:rsid w:val="00C30805"/>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7Colorful-Accent1">
    <w:name w:val="List Table 7 Colorful Accent 1"/>
    <w:basedOn w:val="TableNormal"/>
    <w:uiPriority w:val="52"/>
    <w:rsid w:val="00C30805"/>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7Colorful-Accent5">
    <w:name w:val="Grid Table 7 Colorful Accent 5"/>
    <w:basedOn w:val="TableNormal"/>
    <w:uiPriority w:val="52"/>
    <w:rsid w:val="00C30805"/>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4-Accent1">
    <w:name w:val="Grid Table 4 Accent 1"/>
    <w:basedOn w:val="TableNormal"/>
    <w:uiPriority w:val="49"/>
    <w:rsid w:val="00C3080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3-Accent1">
    <w:name w:val="List Table 3 Accent 1"/>
    <w:basedOn w:val="TableNormal"/>
    <w:uiPriority w:val="48"/>
    <w:rsid w:val="00C30805"/>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7Colorful-Accent5">
    <w:name w:val="List Table 7 Colorful Accent 5"/>
    <w:basedOn w:val="TableNormal"/>
    <w:uiPriority w:val="52"/>
    <w:rsid w:val="00C30805"/>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1">
    <w:name w:val="Grid Table 1 Light Accent 1"/>
    <w:basedOn w:val="TableNormal"/>
    <w:uiPriority w:val="46"/>
    <w:rsid w:val="00C30805"/>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ListTable1Light-Accent1">
    <w:name w:val="List Table 1 Light Accent 1"/>
    <w:basedOn w:val="TableNormal"/>
    <w:uiPriority w:val="46"/>
    <w:rsid w:val="00C30805"/>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1">
    <w:name w:val="List Table 2 Accent 1"/>
    <w:basedOn w:val="TableNormal"/>
    <w:uiPriority w:val="47"/>
    <w:rsid w:val="00C30805"/>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5">
    <w:name w:val="Grid Table 5 Dark Accent 5"/>
    <w:basedOn w:val="TableNormal"/>
    <w:uiPriority w:val="50"/>
    <w:rsid w:val="00C308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4-Accent5">
    <w:name w:val="Grid Table 4 Accent 5"/>
    <w:basedOn w:val="TableNormal"/>
    <w:uiPriority w:val="49"/>
    <w:rsid w:val="00C30805"/>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1">
    <w:name w:val="List Table 6 Colorful Accent 1"/>
    <w:basedOn w:val="TableNormal"/>
    <w:uiPriority w:val="51"/>
    <w:rsid w:val="00C30805"/>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4Char">
    <w:name w:val="Heading 4 Char"/>
    <w:basedOn w:val="DefaultParagraphFont"/>
    <w:link w:val="Heading4"/>
    <w:uiPriority w:val="9"/>
    <w:semiHidden/>
    <w:rsid w:val="00191480"/>
    <w:rPr>
      <w:rFonts w:asciiTheme="majorHAnsi" w:eastAsiaTheme="majorEastAsia" w:hAnsiTheme="majorHAnsi" w:cstheme="majorBidi"/>
      <w:i/>
      <w:iCs/>
      <w:color w:val="2F5496" w:themeColor="accent1" w:themeShade="BF"/>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70211">
      <w:bodyDiv w:val="1"/>
      <w:marLeft w:val="0"/>
      <w:marRight w:val="0"/>
      <w:marTop w:val="0"/>
      <w:marBottom w:val="0"/>
      <w:divBdr>
        <w:top w:val="none" w:sz="0" w:space="0" w:color="auto"/>
        <w:left w:val="none" w:sz="0" w:space="0" w:color="auto"/>
        <w:bottom w:val="none" w:sz="0" w:space="0" w:color="auto"/>
        <w:right w:val="none" w:sz="0" w:space="0" w:color="auto"/>
      </w:divBdr>
    </w:div>
    <w:div w:id="416829340">
      <w:bodyDiv w:val="1"/>
      <w:marLeft w:val="0"/>
      <w:marRight w:val="0"/>
      <w:marTop w:val="0"/>
      <w:marBottom w:val="0"/>
      <w:divBdr>
        <w:top w:val="none" w:sz="0" w:space="0" w:color="auto"/>
        <w:left w:val="none" w:sz="0" w:space="0" w:color="auto"/>
        <w:bottom w:val="none" w:sz="0" w:space="0" w:color="auto"/>
        <w:right w:val="none" w:sz="0" w:space="0" w:color="auto"/>
      </w:divBdr>
    </w:div>
    <w:div w:id="443884004">
      <w:bodyDiv w:val="1"/>
      <w:marLeft w:val="0"/>
      <w:marRight w:val="0"/>
      <w:marTop w:val="0"/>
      <w:marBottom w:val="0"/>
      <w:divBdr>
        <w:top w:val="none" w:sz="0" w:space="0" w:color="auto"/>
        <w:left w:val="none" w:sz="0" w:space="0" w:color="auto"/>
        <w:bottom w:val="none" w:sz="0" w:space="0" w:color="auto"/>
        <w:right w:val="none" w:sz="0" w:space="0" w:color="auto"/>
      </w:divBdr>
    </w:div>
    <w:div w:id="867983478">
      <w:bodyDiv w:val="1"/>
      <w:marLeft w:val="0"/>
      <w:marRight w:val="0"/>
      <w:marTop w:val="0"/>
      <w:marBottom w:val="0"/>
      <w:divBdr>
        <w:top w:val="none" w:sz="0" w:space="0" w:color="auto"/>
        <w:left w:val="none" w:sz="0" w:space="0" w:color="auto"/>
        <w:bottom w:val="none" w:sz="0" w:space="0" w:color="auto"/>
        <w:right w:val="none" w:sz="0" w:space="0" w:color="auto"/>
      </w:divBdr>
    </w:div>
    <w:div w:id="978804153">
      <w:bodyDiv w:val="1"/>
      <w:marLeft w:val="0"/>
      <w:marRight w:val="0"/>
      <w:marTop w:val="0"/>
      <w:marBottom w:val="0"/>
      <w:divBdr>
        <w:top w:val="none" w:sz="0" w:space="0" w:color="auto"/>
        <w:left w:val="none" w:sz="0" w:space="0" w:color="auto"/>
        <w:bottom w:val="none" w:sz="0" w:space="0" w:color="auto"/>
        <w:right w:val="none" w:sz="0" w:space="0" w:color="auto"/>
      </w:divBdr>
    </w:div>
    <w:div w:id="988363202">
      <w:bodyDiv w:val="1"/>
      <w:marLeft w:val="0"/>
      <w:marRight w:val="0"/>
      <w:marTop w:val="0"/>
      <w:marBottom w:val="0"/>
      <w:divBdr>
        <w:top w:val="none" w:sz="0" w:space="0" w:color="auto"/>
        <w:left w:val="none" w:sz="0" w:space="0" w:color="auto"/>
        <w:bottom w:val="none" w:sz="0" w:space="0" w:color="auto"/>
        <w:right w:val="none" w:sz="0" w:space="0" w:color="auto"/>
      </w:divBdr>
    </w:div>
    <w:div w:id="1014188626">
      <w:bodyDiv w:val="1"/>
      <w:marLeft w:val="0"/>
      <w:marRight w:val="0"/>
      <w:marTop w:val="0"/>
      <w:marBottom w:val="0"/>
      <w:divBdr>
        <w:top w:val="none" w:sz="0" w:space="0" w:color="auto"/>
        <w:left w:val="none" w:sz="0" w:space="0" w:color="auto"/>
        <w:bottom w:val="none" w:sz="0" w:space="0" w:color="auto"/>
        <w:right w:val="none" w:sz="0" w:space="0" w:color="auto"/>
      </w:divBdr>
    </w:div>
    <w:div w:id="1019818046">
      <w:bodyDiv w:val="1"/>
      <w:marLeft w:val="0"/>
      <w:marRight w:val="0"/>
      <w:marTop w:val="0"/>
      <w:marBottom w:val="0"/>
      <w:divBdr>
        <w:top w:val="none" w:sz="0" w:space="0" w:color="auto"/>
        <w:left w:val="none" w:sz="0" w:space="0" w:color="auto"/>
        <w:bottom w:val="none" w:sz="0" w:space="0" w:color="auto"/>
        <w:right w:val="none" w:sz="0" w:space="0" w:color="auto"/>
      </w:divBdr>
    </w:div>
    <w:div w:id="1166704028">
      <w:bodyDiv w:val="1"/>
      <w:marLeft w:val="0"/>
      <w:marRight w:val="0"/>
      <w:marTop w:val="0"/>
      <w:marBottom w:val="0"/>
      <w:divBdr>
        <w:top w:val="none" w:sz="0" w:space="0" w:color="auto"/>
        <w:left w:val="none" w:sz="0" w:space="0" w:color="auto"/>
        <w:bottom w:val="none" w:sz="0" w:space="0" w:color="auto"/>
        <w:right w:val="none" w:sz="0" w:space="0" w:color="auto"/>
      </w:divBdr>
    </w:div>
    <w:div w:id="1221792396">
      <w:bodyDiv w:val="1"/>
      <w:marLeft w:val="0"/>
      <w:marRight w:val="0"/>
      <w:marTop w:val="0"/>
      <w:marBottom w:val="0"/>
      <w:divBdr>
        <w:top w:val="none" w:sz="0" w:space="0" w:color="auto"/>
        <w:left w:val="none" w:sz="0" w:space="0" w:color="auto"/>
        <w:bottom w:val="none" w:sz="0" w:space="0" w:color="auto"/>
        <w:right w:val="none" w:sz="0" w:space="0" w:color="auto"/>
      </w:divBdr>
    </w:div>
    <w:div w:id="1344939835">
      <w:bodyDiv w:val="1"/>
      <w:marLeft w:val="0"/>
      <w:marRight w:val="0"/>
      <w:marTop w:val="0"/>
      <w:marBottom w:val="0"/>
      <w:divBdr>
        <w:top w:val="none" w:sz="0" w:space="0" w:color="auto"/>
        <w:left w:val="none" w:sz="0" w:space="0" w:color="auto"/>
        <w:bottom w:val="none" w:sz="0" w:space="0" w:color="auto"/>
        <w:right w:val="none" w:sz="0" w:space="0" w:color="auto"/>
      </w:divBdr>
    </w:div>
    <w:div w:id="1363819116">
      <w:bodyDiv w:val="1"/>
      <w:marLeft w:val="0"/>
      <w:marRight w:val="0"/>
      <w:marTop w:val="0"/>
      <w:marBottom w:val="0"/>
      <w:divBdr>
        <w:top w:val="none" w:sz="0" w:space="0" w:color="auto"/>
        <w:left w:val="none" w:sz="0" w:space="0" w:color="auto"/>
        <w:bottom w:val="none" w:sz="0" w:space="0" w:color="auto"/>
        <w:right w:val="none" w:sz="0" w:space="0" w:color="auto"/>
      </w:divBdr>
    </w:div>
    <w:div w:id="1373771280">
      <w:bodyDiv w:val="1"/>
      <w:marLeft w:val="0"/>
      <w:marRight w:val="0"/>
      <w:marTop w:val="0"/>
      <w:marBottom w:val="0"/>
      <w:divBdr>
        <w:top w:val="none" w:sz="0" w:space="0" w:color="auto"/>
        <w:left w:val="none" w:sz="0" w:space="0" w:color="auto"/>
        <w:bottom w:val="none" w:sz="0" w:space="0" w:color="auto"/>
        <w:right w:val="none" w:sz="0" w:space="0" w:color="auto"/>
      </w:divBdr>
    </w:div>
    <w:div w:id="1597784883">
      <w:bodyDiv w:val="1"/>
      <w:marLeft w:val="0"/>
      <w:marRight w:val="0"/>
      <w:marTop w:val="0"/>
      <w:marBottom w:val="0"/>
      <w:divBdr>
        <w:top w:val="none" w:sz="0" w:space="0" w:color="auto"/>
        <w:left w:val="none" w:sz="0" w:space="0" w:color="auto"/>
        <w:bottom w:val="none" w:sz="0" w:space="0" w:color="auto"/>
        <w:right w:val="none" w:sz="0" w:space="0" w:color="auto"/>
      </w:divBdr>
    </w:div>
    <w:div w:id="1745642821">
      <w:bodyDiv w:val="1"/>
      <w:marLeft w:val="0"/>
      <w:marRight w:val="0"/>
      <w:marTop w:val="0"/>
      <w:marBottom w:val="0"/>
      <w:divBdr>
        <w:top w:val="none" w:sz="0" w:space="0" w:color="auto"/>
        <w:left w:val="none" w:sz="0" w:space="0" w:color="auto"/>
        <w:bottom w:val="none" w:sz="0" w:space="0" w:color="auto"/>
        <w:right w:val="none" w:sz="0" w:space="0" w:color="auto"/>
      </w:divBdr>
    </w:div>
    <w:div w:id="1776750241">
      <w:bodyDiv w:val="1"/>
      <w:marLeft w:val="0"/>
      <w:marRight w:val="0"/>
      <w:marTop w:val="0"/>
      <w:marBottom w:val="0"/>
      <w:divBdr>
        <w:top w:val="none" w:sz="0" w:space="0" w:color="auto"/>
        <w:left w:val="none" w:sz="0" w:space="0" w:color="auto"/>
        <w:bottom w:val="none" w:sz="0" w:space="0" w:color="auto"/>
        <w:right w:val="none" w:sz="0" w:space="0" w:color="auto"/>
      </w:divBdr>
    </w:div>
    <w:div w:id="1787045135">
      <w:bodyDiv w:val="1"/>
      <w:marLeft w:val="0"/>
      <w:marRight w:val="0"/>
      <w:marTop w:val="0"/>
      <w:marBottom w:val="0"/>
      <w:divBdr>
        <w:top w:val="none" w:sz="0" w:space="0" w:color="auto"/>
        <w:left w:val="none" w:sz="0" w:space="0" w:color="auto"/>
        <w:bottom w:val="none" w:sz="0" w:space="0" w:color="auto"/>
        <w:right w:val="none" w:sz="0" w:space="0" w:color="auto"/>
      </w:divBdr>
    </w:div>
    <w:div w:id="1968005960">
      <w:bodyDiv w:val="1"/>
      <w:marLeft w:val="0"/>
      <w:marRight w:val="0"/>
      <w:marTop w:val="0"/>
      <w:marBottom w:val="0"/>
      <w:divBdr>
        <w:top w:val="none" w:sz="0" w:space="0" w:color="auto"/>
        <w:left w:val="none" w:sz="0" w:space="0" w:color="auto"/>
        <w:bottom w:val="none" w:sz="0" w:space="0" w:color="auto"/>
        <w:right w:val="none" w:sz="0" w:space="0" w:color="auto"/>
      </w:divBdr>
    </w:div>
    <w:div w:id="2028367109">
      <w:bodyDiv w:val="1"/>
      <w:marLeft w:val="0"/>
      <w:marRight w:val="0"/>
      <w:marTop w:val="0"/>
      <w:marBottom w:val="0"/>
      <w:divBdr>
        <w:top w:val="none" w:sz="0" w:space="0" w:color="auto"/>
        <w:left w:val="none" w:sz="0" w:space="0" w:color="auto"/>
        <w:bottom w:val="none" w:sz="0" w:space="0" w:color="auto"/>
        <w:right w:val="none" w:sz="0" w:space="0" w:color="auto"/>
      </w:divBdr>
    </w:div>
    <w:div w:id="2064668729">
      <w:bodyDiv w:val="1"/>
      <w:marLeft w:val="0"/>
      <w:marRight w:val="0"/>
      <w:marTop w:val="0"/>
      <w:marBottom w:val="0"/>
      <w:divBdr>
        <w:top w:val="none" w:sz="0" w:space="0" w:color="auto"/>
        <w:left w:val="none" w:sz="0" w:space="0" w:color="auto"/>
        <w:bottom w:val="none" w:sz="0" w:space="0" w:color="auto"/>
        <w:right w:val="none" w:sz="0" w:space="0" w:color="auto"/>
      </w:divBdr>
    </w:div>
    <w:div w:id="207731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chat.deepseek.com/a/chat/s/882fb48c-5b57-45b6-9ed9-612cc184ac8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15</TotalTime>
  <Pages>11</Pages>
  <Words>2410</Words>
  <Characters>13740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ElZein</dc:creator>
  <cp:keywords/>
  <dc:description/>
  <cp:lastModifiedBy>Abdulrahman Mudheb Saleh Al Babakri (Miral Experiences)</cp:lastModifiedBy>
  <cp:revision>4</cp:revision>
  <cp:lastPrinted>2023-12-08T07:43:00Z</cp:lastPrinted>
  <dcterms:created xsi:type="dcterms:W3CDTF">2026-01-25T11:51:00Z</dcterms:created>
  <dcterms:modified xsi:type="dcterms:W3CDTF">2026-01-28T17:48:00Z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6d2448f7-cda0-4924-8a88-a81ad4a9b8b9</vt:lpwstr>
  </property>
  <property fmtid="{D5CDD505-2E9C-101B-9397-08002B2CF9AE}" pid="3" name="MSIP_Label_fe1c5235-23fc-43dc-a60e-9ba5e777df86_Enabled">
    <vt:lpwstr>true</vt:lpwstr>
  </property>
  <property fmtid="{D5CDD505-2E9C-101B-9397-08002B2CF9AE}" pid="4" name="MSIP_Label_fe1c5235-23fc-43dc-a60e-9ba5e777df86_SetDate">
    <vt:lpwstr>2025-10-10T16:51:05Z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dc21c17e-3667-422b-8a86-6ff9afd5b8db</vt:lpwstr>
  </property>
  <property fmtid="{D5CDD505-2E9C-101B-9397-08002B2CF9AE}" pid="9" name="MSIP_Label_fe1c5235-23fc-43dc-a60e-9ba5e777df86_ContentBits">
    <vt:lpwstr>0</vt:lpwstr>
  </property>
</Properties>
</file>